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5E03" w14:textId="63AB966C" w:rsidR="00791A47" w:rsidRPr="00791A47" w:rsidRDefault="00791A47" w:rsidP="00791A47">
      <w:pPr>
        <w:rPr>
          <w:rFonts w:ascii="Arial" w:hAnsi="Arial" w:cs="Arial"/>
          <w:b/>
          <w:sz w:val="28"/>
          <w:szCs w:val="28"/>
        </w:rPr>
      </w:pPr>
      <w:r>
        <w:rPr>
          <w:rFonts w:ascii="Arial" w:hAnsi="Arial" w:cs="Arial"/>
          <w:b/>
          <w:sz w:val="28"/>
          <w:szCs w:val="28"/>
        </w:rPr>
        <w:t xml:space="preserve">Action Items </w:t>
      </w:r>
      <w:r w:rsidR="00D94FBE">
        <w:rPr>
          <w:rFonts w:ascii="Arial" w:hAnsi="Arial" w:cs="Arial"/>
          <w:b/>
          <w:sz w:val="28"/>
          <w:szCs w:val="28"/>
        </w:rPr>
        <w:t>Approved</w:t>
      </w:r>
      <w:r>
        <w:rPr>
          <w:rFonts w:ascii="Arial" w:hAnsi="Arial" w:cs="Arial"/>
          <w:b/>
          <w:sz w:val="28"/>
          <w:szCs w:val="28"/>
        </w:rPr>
        <w:t xml:space="preserve"> by the PS Committee </w:t>
      </w:r>
      <w:r w:rsidR="006D3B82">
        <w:rPr>
          <w:rFonts w:ascii="Arial" w:hAnsi="Arial" w:cs="Arial"/>
          <w:b/>
          <w:sz w:val="28"/>
          <w:szCs w:val="28"/>
        </w:rPr>
        <w:t xml:space="preserve">(and BOD, as </w:t>
      </w:r>
      <w:r w:rsidR="00E77A0A">
        <w:rPr>
          <w:rFonts w:ascii="Arial" w:hAnsi="Arial" w:cs="Arial"/>
          <w:b/>
          <w:sz w:val="28"/>
          <w:szCs w:val="28"/>
        </w:rPr>
        <w:t>N</w:t>
      </w:r>
      <w:r w:rsidR="006D3B82">
        <w:rPr>
          <w:rFonts w:ascii="Arial" w:hAnsi="Arial" w:cs="Arial"/>
          <w:b/>
          <w:sz w:val="28"/>
          <w:szCs w:val="28"/>
        </w:rPr>
        <w:t xml:space="preserve">ecessary) </w:t>
      </w:r>
      <w:r>
        <w:rPr>
          <w:rFonts w:ascii="Arial" w:hAnsi="Arial" w:cs="Arial"/>
          <w:b/>
          <w:sz w:val="28"/>
          <w:szCs w:val="28"/>
        </w:rPr>
        <w:t>May 2024</w:t>
      </w:r>
      <w:r w:rsidR="00570BC3">
        <w:rPr>
          <w:rFonts w:ascii="Arial" w:hAnsi="Arial" w:cs="Arial"/>
          <w:b/>
          <w:sz w:val="28"/>
          <w:szCs w:val="28"/>
        </w:rPr>
        <w:t>.</w:t>
      </w:r>
      <w:r w:rsidR="006D3B82">
        <w:rPr>
          <w:rFonts w:ascii="Arial" w:hAnsi="Arial" w:cs="Arial"/>
          <w:b/>
          <w:sz w:val="28"/>
          <w:szCs w:val="28"/>
        </w:rPr>
        <w:t xml:space="preserve">  </w:t>
      </w:r>
      <w:r w:rsidR="00BA5186">
        <w:rPr>
          <w:rFonts w:ascii="Arial" w:hAnsi="Arial" w:cs="Arial"/>
          <w:b/>
          <w:sz w:val="28"/>
          <w:szCs w:val="28"/>
        </w:rPr>
        <w:t>(</w:t>
      </w:r>
      <w:r w:rsidR="00004C11" w:rsidRPr="00F84163">
        <w:rPr>
          <w:rFonts w:ascii="Arial" w:hAnsi="Arial" w:cs="Arial"/>
          <w:b/>
          <w:szCs w:val="24"/>
        </w:rPr>
        <w:t xml:space="preserve">Note: Changes </w:t>
      </w:r>
      <w:r w:rsidR="00570BC3" w:rsidRPr="00F84163">
        <w:rPr>
          <w:rFonts w:ascii="Arial" w:hAnsi="Arial" w:cs="Arial"/>
          <w:b/>
          <w:szCs w:val="24"/>
        </w:rPr>
        <w:t>to the Code of Ethics are effective</w:t>
      </w:r>
      <w:r w:rsidR="00004C11" w:rsidRPr="00F84163">
        <w:rPr>
          <w:rFonts w:ascii="Arial" w:hAnsi="Arial" w:cs="Arial"/>
          <w:b/>
          <w:szCs w:val="24"/>
        </w:rPr>
        <w:t xml:space="preserve"> January 1 after their adoption</w:t>
      </w:r>
      <w:r w:rsidR="00432371" w:rsidRPr="00F84163">
        <w:rPr>
          <w:rFonts w:ascii="Arial" w:hAnsi="Arial" w:cs="Arial"/>
          <w:b/>
          <w:szCs w:val="24"/>
        </w:rPr>
        <w:t>; the Delegate Body will vote on Article 4 in November.</w:t>
      </w:r>
      <w:r w:rsidR="00BA5186">
        <w:rPr>
          <w:rFonts w:ascii="Arial" w:hAnsi="Arial" w:cs="Arial"/>
          <w:b/>
          <w:szCs w:val="24"/>
        </w:rPr>
        <w:t>)</w:t>
      </w:r>
    </w:p>
    <w:p w14:paraId="0601A074" w14:textId="77777777" w:rsidR="00791A47" w:rsidRDefault="00791A47" w:rsidP="00791A47">
      <w:pPr>
        <w:rPr>
          <w:rFonts w:ascii="Arial" w:hAnsi="Arial" w:cs="Arial"/>
          <w:b/>
          <w:color w:val="C00000"/>
          <w:szCs w:val="24"/>
        </w:rPr>
      </w:pPr>
    </w:p>
    <w:p w14:paraId="42608463" w14:textId="6380F9A5" w:rsidR="00791A47" w:rsidRPr="00791A47" w:rsidRDefault="00BA5186" w:rsidP="00791A47">
      <w:pPr>
        <w:rPr>
          <w:rFonts w:ascii="Arial" w:hAnsi="Arial" w:cs="Arial"/>
          <w:b/>
          <w:color w:val="C00000"/>
          <w:szCs w:val="24"/>
        </w:rPr>
      </w:pPr>
      <w:r>
        <w:rPr>
          <w:rFonts w:ascii="Arial" w:hAnsi="Arial" w:cs="Arial"/>
          <w:b/>
          <w:color w:val="C00000"/>
          <w:szCs w:val="24"/>
        </w:rPr>
        <w:t>Motion Passed</w:t>
      </w:r>
    </w:p>
    <w:p w14:paraId="0BC3A801" w14:textId="77777777" w:rsidR="00791A47" w:rsidRPr="00791A47" w:rsidRDefault="00791A47" w:rsidP="00791A47">
      <w:pPr>
        <w:rPr>
          <w:rFonts w:ascii="Arial" w:hAnsi="Arial" w:cs="Arial"/>
          <w:bCs/>
          <w:szCs w:val="24"/>
        </w:rPr>
      </w:pPr>
    </w:p>
    <w:p w14:paraId="6C10E043" w14:textId="77777777" w:rsidR="00791A47" w:rsidRPr="00791A47" w:rsidRDefault="00791A47" w:rsidP="00791A47">
      <w:pPr>
        <w:pStyle w:val="ListParagraph"/>
        <w:numPr>
          <w:ilvl w:val="0"/>
          <w:numId w:val="1"/>
        </w:numPr>
        <w:rPr>
          <w:rFonts w:cs="Arial"/>
          <w:sz w:val="24"/>
        </w:rPr>
      </w:pPr>
      <w:r w:rsidRPr="00791A47">
        <w:rPr>
          <w:rFonts w:cs="Arial"/>
          <w:sz w:val="24"/>
        </w:rPr>
        <w:t xml:space="preserve">To amend Article 4 of the Code of Ethics as follows, (underscoring indicates additions, strikeouts indicate deletions): </w:t>
      </w:r>
    </w:p>
    <w:p w14:paraId="5E78697E" w14:textId="77777777" w:rsidR="00791A47" w:rsidRPr="00791A47" w:rsidRDefault="00791A47" w:rsidP="00791A47">
      <w:pPr>
        <w:pStyle w:val="ListParagraph"/>
        <w:rPr>
          <w:rFonts w:cs="Arial"/>
          <w:sz w:val="24"/>
        </w:rPr>
      </w:pPr>
    </w:p>
    <w:p w14:paraId="4C73EA0E" w14:textId="77777777" w:rsidR="00791A47" w:rsidRPr="00791A47" w:rsidRDefault="00791A47" w:rsidP="00791A47">
      <w:pPr>
        <w:pStyle w:val="ListParagraph"/>
        <w:shd w:val="clear" w:color="auto" w:fill="FFFFFF"/>
        <w:spacing w:after="360"/>
        <w:ind w:firstLine="720"/>
        <w:rPr>
          <w:rFonts w:eastAsia="Times New Roman" w:cs="Arial"/>
          <w:b/>
          <w:bCs/>
          <w:i/>
          <w:iCs/>
          <w:color w:val="333333"/>
          <w:sz w:val="24"/>
        </w:rPr>
      </w:pPr>
      <w:r w:rsidRPr="00791A47">
        <w:rPr>
          <w:rFonts w:eastAsia="Times New Roman" w:cs="Arial"/>
          <w:b/>
          <w:bCs/>
          <w:i/>
          <w:iCs/>
          <w:color w:val="333333"/>
          <w:sz w:val="24"/>
        </w:rPr>
        <w:t>Article 4</w:t>
      </w:r>
    </w:p>
    <w:p w14:paraId="15E6E86A" w14:textId="77777777" w:rsidR="00791A47" w:rsidRPr="00791A47" w:rsidRDefault="00791A47" w:rsidP="00791A47">
      <w:pPr>
        <w:shd w:val="clear" w:color="auto" w:fill="FFFFFF"/>
        <w:spacing w:after="360"/>
        <w:ind w:left="1440"/>
        <w:rPr>
          <w:rFonts w:ascii="Arial" w:eastAsia="Times New Roman" w:hAnsi="Arial" w:cs="Arial"/>
          <w:i/>
          <w:iCs/>
          <w:strike/>
          <w:color w:val="333333"/>
          <w:szCs w:val="24"/>
        </w:rPr>
      </w:pPr>
      <w:r w:rsidRPr="00791A47">
        <w:rPr>
          <w:rFonts w:ascii="Arial" w:eastAsia="Times New Roman" w:hAnsi="Arial" w:cs="Arial"/>
          <w:i/>
          <w:iCs/>
          <w:strike/>
          <w:color w:val="333333"/>
          <w:szCs w:val="24"/>
        </w:rPr>
        <w:t xml:space="preserve">REALTORS® shall not acquire an interest in or buy or present offers from themselves, any member of their immediate families, their </w:t>
      </w:r>
      <w:proofErr w:type="gramStart"/>
      <w:r w:rsidRPr="00791A47">
        <w:rPr>
          <w:rFonts w:ascii="Arial" w:eastAsia="Times New Roman" w:hAnsi="Arial" w:cs="Arial"/>
          <w:i/>
          <w:iCs/>
          <w:strike/>
          <w:color w:val="333333"/>
          <w:szCs w:val="24"/>
        </w:rPr>
        <w:t>firms</w:t>
      </w:r>
      <w:proofErr w:type="gramEnd"/>
      <w:r w:rsidRPr="00791A47">
        <w:rPr>
          <w:rFonts w:ascii="Arial" w:eastAsia="Times New Roman" w:hAnsi="Arial" w:cs="Arial"/>
          <w:i/>
          <w:iCs/>
          <w:strike/>
          <w:color w:val="333333"/>
          <w:szCs w:val="24"/>
        </w:rPr>
        <w:t xml:space="preserve"> or any member thereof, or any entities in which they have any ownership interest, any real property without making their true position known to the owner or the owner’s agent or broker. In selling </w:t>
      </w:r>
      <w:proofErr w:type="gramStart"/>
      <w:r w:rsidRPr="00791A47">
        <w:rPr>
          <w:rFonts w:ascii="Arial" w:eastAsia="Times New Roman" w:hAnsi="Arial" w:cs="Arial"/>
          <w:i/>
          <w:iCs/>
          <w:strike/>
          <w:color w:val="333333"/>
          <w:szCs w:val="24"/>
        </w:rPr>
        <w:t>property</w:t>
      </w:r>
      <w:proofErr w:type="gramEnd"/>
      <w:r w:rsidRPr="00791A47">
        <w:rPr>
          <w:rFonts w:ascii="Arial" w:eastAsia="Times New Roman" w:hAnsi="Arial" w:cs="Arial"/>
          <w:i/>
          <w:iCs/>
          <w:strike/>
          <w:color w:val="333333"/>
          <w:szCs w:val="24"/>
        </w:rPr>
        <w:t xml:space="preserve"> they own, or in which they have any interest, REALTORS® shall reveal their ownership or interest in writing to the purchaser or the purchaser’s representative. (Amended 1/00) </w:t>
      </w:r>
    </w:p>
    <w:p w14:paraId="566EEF5E" w14:textId="77777777" w:rsidR="00791A47" w:rsidRPr="00791A47" w:rsidRDefault="00791A47" w:rsidP="00791A47">
      <w:pPr>
        <w:shd w:val="clear" w:color="auto" w:fill="FFFFFF"/>
        <w:spacing w:after="360"/>
        <w:ind w:left="1440"/>
        <w:rPr>
          <w:rFonts w:ascii="Arial" w:hAnsi="Arial" w:cs="Arial"/>
          <w:i/>
          <w:iCs/>
          <w:color w:val="444444"/>
          <w:szCs w:val="24"/>
          <w:u w:val="single"/>
        </w:rPr>
      </w:pPr>
      <w:r w:rsidRPr="00791A47">
        <w:rPr>
          <w:rFonts w:ascii="Arial" w:hAnsi="Arial" w:cs="Arial"/>
          <w:i/>
          <w:iCs/>
          <w:color w:val="444444"/>
          <w:szCs w:val="24"/>
          <w:u w:val="single"/>
        </w:rPr>
        <w:t>REALTORS® who have a present ownership interest in property for sale or lease, or contemplated interest to purchase or lease property, must disclose in writing the existence of such interest to all parties to the transaction prior to a party signing any agreement.</w:t>
      </w:r>
    </w:p>
    <w:p w14:paraId="78E1C036" w14:textId="77777777" w:rsidR="00791A47" w:rsidRPr="00791A47" w:rsidRDefault="00791A47" w:rsidP="00791A47">
      <w:pPr>
        <w:pStyle w:val="ListParagraph"/>
        <w:numPr>
          <w:ilvl w:val="0"/>
          <w:numId w:val="1"/>
        </w:numPr>
        <w:rPr>
          <w:rFonts w:cs="Arial"/>
          <w:sz w:val="24"/>
        </w:rPr>
      </w:pPr>
      <w:r w:rsidRPr="00791A47">
        <w:rPr>
          <w:rFonts w:cs="Arial"/>
          <w:sz w:val="24"/>
        </w:rPr>
        <w:t xml:space="preserve">To amend Standard of Practice 4-1 as follows, (underscoring indicates additions, strikeouts indicate deletions): </w:t>
      </w:r>
    </w:p>
    <w:p w14:paraId="0797DA5F" w14:textId="77777777" w:rsidR="00791A47" w:rsidRPr="00791A47" w:rsidRDefault="00791A47" w:rsidP="00791A47">
      <w:pPr>
        <w:rPr>
          <w:rFonts w:ascii="Roboto" w:eastAsia="Times New Roman" w:hAnsi="Roboto"/>
          <w:b/>
          <w:bCs/>
          <w:i/>
          <w:iCs/>
          <w:color w:val="444444"/>
          <w:szCs w:val="24"/>
        </w:rPr>
      </w:pPr>
    </w:p>
    <w:p w14:paraId="67A120A3" w14:textId="77777777" w:rsidR="00791A47" w:rsidRPr="00791A47" w:rsidRDefault="00791A47" w:rsidP="00791A47">
      <w:pPr>
        <w:ind w:left="360" w:firstLine="720"/>
        <w:rPr>
          <w:rFonts w:ascii="Arial" w:eastAsia="Times New Roman" w:hAnsi="Arial" w:cs="Arial"/>
          <w:b/>
          <w:bCs/>
          <w:i/>
          <w:iCs/>
          <w:color w:val="444444"/>
          <w:szCs w:val="24"/>
        </w:rPr>
      </w:pPr>
      <w:r w:rsidRPr="00791A47">
        <w:rPr>
          <w:rFonts w:ascii="Arial" w:eastAsia="Times New Roman" w:hAnsi="Arial" w:cs="Arial"/>
          <w:b/>
          <w:bCs/>
          <w:i/>
          <w:iCs/>
          <w:color w:val="444444"/>
          <w:szCs w:val="24"/>
        </w:rPr>
        <w:t>Standard of Practice 4-1</w:t>
      </w:r>
    </w:p>
    <w:p w14:paraId="2B6DFAE9" w14:textId="77777777" w:rsidR="00791A47" w:rsidRPr="00791A47" w:rsidRDefault="00791A47" w:rsidP="00791A47">
      <w:pPr>
        <w:ind w:left="1080"/>
        <w:rPr>
          <w:rFonts w:ascii="Arial" w:eastAsia="Times New Roman" w:hAnsi="Arial" w:cs="Arial"/>
          <w:color w:val="444444"/>
          <w:szCs w:val="24"/>
        </w:rPr>
      </w:pPr>
    </w:p>
    <w:p w14:paraId="353F937D" w14:textId="77777777" w:rsidR="00791A47" w:rsidRPr="00791A47" w:rsidRDefault="00791A47" w:rsidP="00791A47">
      <w:pPr>
        <w:ind w:left="1080"/>
        <w:rPr>
          <w:rFonts w:ascii="Arial" w:hAnsi="Arial" w:cs="Arial"/>
          <w:i/>
          <w:iCs/>
          <w:strike/>
          <w:szCs w:val="24"/>
        </w:rPr>
      </w:pPr>
      <w:r w:rsidRPr="00791A47">
        <w:rPr>
          <w:rFonts w:ascii="Arial" w:hAnsi="Arial" w:cs="Arial"/>
          <w:i/>
          <w:iCs/>
          <w:strike/>
          <w:szCs w:val="24"/>
        </w:rPr>
        <w:t>For the protection of all parties, the disclosures required by Article 4 shall be in writing and provided by REALTORS® prior to the signing of any contract. (Adopted 2/86)</w:t>
      </w:r>
    </w:p>
    <w:p w14:paraId="6309E9E4" w14:textId="77777777" w:rsidR="00791A47" w:rsidRPr="00791A47" w:rsidRDefault="00791A47" w:rsidP="00791A47">
      <w:pPr>
        <w:ind w:left="1080"/>
        <w:rPr>
          <w:rFonts w:ascii="Arial" w:eastAsia="Times New Roman" w:hAnsi="Arial" w:cs="Arial"/>
          <w:color w:val="444444"/>
          <w:szCs w:val="24"/>
          <w:u w:val="single"/>
        </w:rPr>
      </w:pPr>
      <w:r w:rsidRPr="00791A47">
        <w:rPr>
          <w:rFonts w:ascii="Arial" w:eastAsia="Times New Roman" w:hAnsi="Arial" w:cs="Arial"/>
          <w:color w:val="444444"/>
          <w:szCs w:val="24"/>
        </w:rPr>
        <w:br/>
      </w:r>
      <w:r w:rsidRPr="00791A47">
        <w:rPr>
          <w:rFonts w:ascii="Arial" w:eastAsia="Times New Roman" w:hAnsi="Arial" w:cs="Arial"/>
          <w:i/>
          <w:iCs/>
          <w:color w:val="444444"/>
          <w:szCs w:val="24"/>
          <w:u w:val="single"/>
        </w:rPr>
        <w:t>The present ownership interest in property for sale or lease, or contemplated interest to purchase or lease property, includes transactions in which REALTORS®:</w:t>
      </w:r>
    </w:p>
    <w:p w14:paraId="0E5EB49C" w14:textId="77777777" w:rsidR="00791A47" w:rsidRPr="00791A47" w:rsidRDefault="00791A47" w:rsidP="00791A47">
      <w:pPr>
        <w:numPr>
          <w:ilvl w:val="0"/>
          <w:numId w:val="2"/>
        </w:numPr>
        <w:spacing w:before="100" w:beforeAutospacing="1" w:after="100" w:afterAutospacing="1"/>
        <w:rPr>
          <w:rFonts w:ascii="Arial" w:eastAsia="Times New Roman" w:hAnsi="Arial" w:cs="Arial"/>
          <w:color w:val="444444"/>
          <w:szCs w:val="24"/>
          <w:u w:val="single"/>
        </w:rPr>
      </w:pPr>
      <w:r w:rsidRPr="00791A47">
        <w:rPr>
          <w:rFonts w:ascii="Arial" w:eastAsia="Times New Roman" w:hAnsi="Arial" w:cs="Arial"/>
          <w:i/>
          <w:iCs/>
          <w:color w:val="444444"/>
          <w:szCs w:val="24"/>
          <w:u w:val="single"/>
        </w:rPr>
        <w:t xml:space="preserve">represent </w:t>
      </w:r>
      <w:proofErr w:type="gramStart"/>
      <w:r w:rsidRPr="00791A47">
        <w:rPr>
          <w:rFonts w:ascii="Arial" w:eastAsia="Times New Roman" w:hAnsi="Arial" w:cs="Arial"/>
          <w:i/>
          <w:iCs/>
          <w:color w:val="444444"/>
          <w:szCs w:val="24"/>
          <w:u w:val="single"/>
        </w:rPr>
        <w:t>themselves</w:t>
      </w:r>
      <w:proofErr w:type="gramEnd"/>
    </w:p>
    <w:p w14:paraId="624383E9" w14:textId="77777777" w:rsidR="00791A47" w:rsidRPr="00791A47" w:rsidRDefault="00791A47" w:rsidP="00791A47">
      <w:pPr>
        <w:numPr>
          <w:ilvl w:val="0"/>
          <w:numId w:val="2"/>
        </w:numPr>
        <w:spacing w:before="100" w:beforeAutospacing="1" w:after="100" w:afterAutospacing="1"/>
        <w:rPr>
          <w:rFonts w:ascii="Arial" w:eastAsia="Times New Roman" w:hAnsi="Arial" w:cs="Arial"/>
          <w:color w:val="444444"/>
          <w:szCs w:val="24"/>
          <w:u w:val="single"/>
        </w:rPr>
      </w:pPr>
      <w:r w:rsidRPr="00791A47">
        <w:rPr>
          <w:rFonts w:ascii="Arial" w:eastAsia="Times New Roman" w:hAnsi="Arial" w:cs="Arial"/>
          <w:i/>
          <w:iCs/>
          <w:color w:val="444444"/>
          <w:szCs w:val="24"/>
          <w:u w:val="single"/>
        </w:rPr>
        <w:t xml:space="preserve">represent a member of their immediate </w:t>
      </w:r>
      <w:proofErr w:type="gramStart"/>
      <w:r w:rsidRPr="00791A47">
        <w:rPr>
          <w:rFonts w:ascii="Arial" w:eastAsia="Times New Roman" w:hAnsi="Arial" w:cs="Arial"/>
          <w:i/>
          <w:iCs/>
          <w:color w:val="444444"/>
          <w:szCs w:val="24"/>
          <w:u w:val="single"/>
        </w:rPr>
        <w:t>family</w:t>
      </w:r>
      <w:proofErr w:type="gramEnd"/>
    </w:p>
    <w:p w14:paraId="5328672C" w14:textId="77777777" w:rsidR="00791A47" w:rsidRPr="00791A47" w:rsidRDefault="00791A47" w:rsidP="00791A47">
      <w:pPr>
        <w:numPr>
          <w:ilvl w:val="0"/>
          <w:numId w:val="2"/>
        </w:numPr>
        <w:spacing w:before="100" w:beforeAutospacing="1" w:after="100" w:afterAutospacing="1"/>
        <w:rPr>
          <w:rFonts w:ascii="Arial" w:eastAsia="Times New Roman" w:hAnsi="Arial" w:cs="Arial"/>
          <w:color w:val="444444"/>
          <w:szCs w:val="24"/>
          <w:u w:val="single"/>
        </w:rPr>
      </w:pPr>
      <w:r w:rsidRPr="00791A47">
        <w:rPr>
          <w:rFonts w:ascii="Arial" w:eastAsia="Times New Roman" w:hAnsi="Arial" w:cs="Arial"/>
          <w:i/>
          <w:iCs/>
          <w:color w:val="444444"/>
          <w:szCs w:val="24"/>
          <w:u w:val="single"/>
        </w:rPr>
        <w:t xml:space="preserve">represent their firm or any broker or agent </w:t>
      </w:r>
      <w:proofErr w:type="gramStart"/>
      <w:r w:rsidRPr="00791A47">
        <w:rPr>
          <w:rFonts w:ascii="Arial" w:eastAsia="Times New Roman" w:hAnsi="Arial" w:cs="Arial"/>
          <w:i/>
          <w:iCs/>
          <w:color w:val="444444"/>
          <w:szCs w:val="24"/>
          <w:u w:val="single"/>
        </w:rPr>
        <w:t>thereof</w:t>
      </w:r>
      <w:proofErr w:type="gramEnd"/>
    </w:p>
    <w:p w14:paraId="500AE18B" w14:textId="35114ED2" w:rsidR="00791A47" w:rsidRPr="00791A47" w:rsidRDefault="00791A47" w:rsidP="00791A47">
      <w:pPr>
        <w:numPr>
          <w:ilvl w:val="0"/>
          <w:numId w:val="2"/>
        </w:numPr>
        <w:spacing w:before="100" w:beforeAutospacing="1" w:after="100" w:afterAutospacing="1"/>
        <w:rPr>
          <w:rFonts w:ascii="Arial" w:eastAsia="Times New Roman" w:hAnsi="Arial" w:cs="Arial"/>
          <w:color w:val="444444"/>
          <w:szCs w:val="24"/>
          <w:u w:val="single"/>
        </w:rPr>
      </w:pPr>
      <w:r w:rsidRPr="00791A47">
        <w:rPr>
          <w:rFonts w:ascii="Arial" w:eastAsia="Times New Roman" w:hAnsi="Arial" w:cs="Arial"/>
          <w:i/>
          <w:iCs/>
          <w:color w:val="444444"/>
          <w:szCs w:val="24"/>
          <w:u w:val="single"/>
        </w:rPr>
        <w:t>represent an entity in which the REALTOR</w:t>
      </w:r>
      <w:r w:rsidR="00325A8F" w:rsidRPr="00791A47">
        <w:rPr>
          <w:rFonts w:ascii="Arial" w:eastAsia="Times New Roman" w:hAnsi="Arial" w:cs="Arial"/>
          <w:i/>
          <w:iCs/>
          <w:color w:val="444444"/>
          <w:szCs w:val="24"/>
          <w:u w:val="single"/>
        </w:rPr>
        <w:t xml:space="preserve">® </w:t>
      </w:r>
      <w:r w:rsidRPr="00791A47">
        <w:rPr>
          <w:rFonts w:ascii="Arial" w:eastAsia="Times New Roman" w:hAnsi="Arial" w:cs="Arial"/>
          <w:i/>
          <w:iCs/>
          <w:color w:val="444444"/>
          <w:szCs w:val="24"/>
          <w:u w:val="single"/>
        </w:rPr>
        <w:t>or member of their immediate family has a legal interest.</w:t>
      </w:r>
    </w:p>
    <w:p w14:paraId="4C7B742D" w14:textId="418DDFE5" w:rsidR="00791A47" w:rsidRDefault="00791A47" w:rsidP="00791A47">
      <w:pPr>
        <w:rPr>
          <w:rFonts w:ascii="Arial" w:hAnsi="Arial" w:cs="Arial"/>
          <w:b/>
          <w:bCs/>
          <w:szCs w:val="24"/>
        </w:rPr>
      </w:pPr>
      <w:r w:rsidRPr="00791A47">
        <w:rPr>
          <w:rFonts w:ascii="Arial" w:hAnsi="Arial" w:cs="Arial"/>
          <w:b/>
          <w:bCs/>
          <w:szCs w:val="24"/>
        </w:rPr>
        <w:tab/>
      </w:r>
    </w:p>
    <w:p w14:paraId="3724C4A8" w14:textId="5C786A8B" w:rsidR="00791A47" w:rsidRPr="00C82FA2" w:rsidRDefault="00791A47" w:rsidP="00BA5186">
      <w:pPr>
        <w:spacing w:after="160" w:line="259" w:lineRule="auto"/>
        <w:rPr>
          <w:rFonts w:ascii="Arial" w:hAnsi="Arial" w:cs="Arial"/>
        </w:rPr>
      </w:pPr>
      <w:r>
        <w:rPr>
          <w:rFonts w:ascii="Arial" w:hAnsi="Arial" w:cs="Arial"/>
          <w:b/>
          <w:bCs/>
          <w:szCs w:val="24"/>
        </w:rPr>
        <w:br w:type="page"/>
      </w:r>
      <w:r w:rsidR="00C82FA2">
        <w:rPr>
          <w:rFonts w:ascii="Arial" w:hAnsi="Arial" w:cs="Arial"/>
          <w:b/>
          <w:bCs/>
          <w:szCs w:val="24"/>
        </w:rPr>
        <w:lastRenderedPageBreak/>
        <w:t xml:space="preserve">3. </w:t>
      </w:r>
      <w:r w:rsidRPr="00C82FA2">
        <w:rPr>
          <w:rFonts w:ascii="Arial" w:hAnsi="Arial" w:cs="Arial"/>
        </w:rPr>
        <w:t>To add a new Standard of Practice 4-2 that reads as follows, (underscoring indicates additions, strikeouts indicate deletions):</w:t>
      </w:r>
    </w:p>
    <w:p w14:paraId="18992080" w14:textId="77777777" w:rsidR="00791A47" w:rsidRPr="00791A47" w:rsidRDefault="00791A47" w:rsidP="00791A47">
      <w:pPr>
        <w:rPr>
          <w:rFonts w:ascii="Arial" w:hAnsi="Arial" w:cs="Arial"/>
          <w:b/>
          <w:szCs w:val="24"/>
        </w:rPr>
      </w:pPr>
    </w:p>
    <w:p w14:paraId="45807C35" w14:textId="77777777" w:rsidR="00791A47" w:rsidRPr="00791A47" w:rsidRDefault="00791A47" w:rsidP="00791A47">
      <w:pPr>
        <w:ind w:left="1080"/>
        <w:rPr>
          <w:rFonts w:ascii="Arial" w:hAnsi="Arial" w:cs="Arial"/>
          <w:i/>
          <w:iCs/>
          <w:color w:val="444444"/>
          <w:szCs w:val="24"/>
          <w:u w:val="single"/>
        </w:rPr>
      </w:pPr>
      <w:r w:rsidRPr="00791A47">
        <w:rPr>
          <w:rStyle w:val="Strong"/>
          <w:rFonts w:ascii="Arial" w:hAnsi="Arial" w:cs="Arial"/>
          <w:i/>
          <w:iCs/>
          <w:color w:val="444444"/>
          <w:szCs w:val="24"/>
          <w:u w:val="single"/>
        </w:rPr>
        <w:t>Standard of Practice 4-2</w:t>
      </w:r>
      <w:r w:rsidRPr="00791A47">
        <w:rPr>
          <w:rFonts w:ascii="Arial" w:hAnsi="Arial" w:cs="Arial"/>
          <w:color w:val="444444"/>
          <w:szCs w:val="24"/>
          <w:u w:val="single"/>
        </w:rPr>
        <w:br/>
      </w:r>
    </w:p>
    <w:p w14:paraId="6D29CF73" w14:textId="4D02A9DD" w:rsidR="00791A47" w:rsidRDefault="00791A47" w:rsidP="00791A47">
      <w:pPr>
        <w:ind w:left="1080"/>
        <w:rPr>
          <w:rFonts w:ascii="Arial" w:hAnsi="Arial" w:cs="Arial"/>
          <w:b/>
          <w:sz w:val="22"/>
          <w:u w:val="single"/>
        </w:rPr>
      </w:pPr>
      <w:r w:rsidRPr="00791A47">
        <w:rPr>
          <w:rFonts w:ascii="Arial" w:hAnsi="Arial" w:cs="Arial"/>
          <w:i/>
          <w:iCs/>
          <w:color w:val="444444"/>
          <w:szCs w:val="24"/>
          <w:u w:val="single"/>
        </w:rPr>
        <w:t>REALTORS</w:t>
      </w:r>
      <w:r w:rsidR="00325A8F" w:rsidRPr="00791A47">
        <w:rPr>
          <w:rFonts w:ascii="Arial" w:eastAsia="Times New Roman" w:hAnsi="Arial" w:cs="Arial"/>
          <w:i/>
          <w:iCs/>
          <w:color w:val="444444"/>
          <w:szCs w:val="24"/>
          <w:u w:val="single"/>
        </w:rPr>
        <w:t>®</w:t>
      </w:r>
      <w:r w:rsidR="00325A8F" w:rsidRPr="00791A47">
        <w:rPr>
          <w:rFonts w:ascii="Arial" w:hAnsi="Arial" w:cs="Arial"/>
          <w:i/>
          <w:iCs/>
          <w:color w:val="444444"/>
          <w:szCs w:val="24"/>
          <w:u w:val="single"/>
        </w:rPr>
        <w:t xml:space="preserve"> </w:t>
      </w:r>
      <w:r w:rsidRPr="00791A47">
        <w:rPr>
          <w:rFonts w:ascii="Arial" w:hAnsi="Arial" w:cs="Arial"/>
          <w:i/>
          <w:iCs/>
          <w:color w:val="444444"/>
          <w:szCs w:val="24"/>
          <w:u w:val="single"/>
        </w:rPr>
        <w:t xml:space="preserve">are not required to disclose the identity of the client or customer, nor the specific nature of the interest referred to in Article </w:t>
      </w:r>
      <w:proofErr w:type="gramStart"/>
      <w:r w:rsidRPr="00791A47">
        <w:rPr>
          <w:rFonts w:ascii="Arial" w:hAnsi="Arial" w:cs="Arial"/>
          <w:i/>
          <w:iCs/>
          <w:color w:val="444444"/>
          <w:szCs w:val="24"/>
          <w:u w:val="single"/>
        </w:rPr>
        <w:t>4, but</w:t>
      </w:r>
      <w:proofErr w:type="gramEnd"/>
      <w:r w:rsidRPr="00791A47">
        <w:rPr>
          <w:rFonts w:ascii="Arial" w:hAnsi="Arial" w:cs="Arial"/>
          <w:i/>
          <w:iCs/>
          <w:color w:val="444444"/>
          <w:szCs w:val="24"/>
          <w:u w:val="single"/>
        </w:rPr>
        <w:t xml:space="preserve"> must disclose that an interest exists</w:t>
      </w:r>
      <w:r>
        <w:rPr>
          <w:rFonts w:ascii="Arial" w:hAnsi="Arial" w:cs="Arial"/>
          <w:i/>
          <w:iCs/>
          <w:color w:val="444444"/>
          <w:sz w:val="22"/>
          <w:u w:val="single"/>
        </w:rPr>
        <w:t>.</w:t>
      </w:r>
    </w:p>
    <w:p w14:paraId="78085294" w14:textId="77777777" w:rsidR="00791A47" w:rsidRDefault="00791A47" w:rsidP="00791A47"/>
    <w:p w14:paraId="4DC394CC" w14:textId="77777777" w:rsidR="00791A47" w:rsidRPr="00791A47" w:rsidRDefault="00791A47" w:rsidP="00791A47">
      <w:pPr>
        <w:rPr>
          <w:rFonts w:ascii="Arial" w:hAnsi="Arial" w:cs="Arial"/>
          <w:b/>
          <w:szCs w:val="24"/>
        </w:rPr>
      </w:pPr>
    </w:p>
    <w:p w14:paraId="63302622" w14:textId="66D06F99" w:rsidR="00791A47" w:rsidRPr="00791A47" w:rsidRDefault="00AB5BAC" w:rsidP="00791A47">
      <w:pPr>
        <w:rPr>
          <w:rFonts w:ascii="Arial" w:hAnsi="Arial" w:cs="Arial"/>
          <w:b/>
          <w:color w:val="C00000"/>
          <w:szCs w:val="24"/>
        </w:rPr>
      </w:pPr>
      <w:r>
        <w:rPr>
          <w:rFonts w:ascii="Arial" w:hAnsi="Arial" w:cs="Arial"/>
          <w:b/>
          <w:color w:val="C00000"/>
          <w:szCs w:val="24"/>
        </w:rPr>
        <w:t>Motion Passed</w:t>
      </w:r>
      <w:r w:rsidR="00791A47" w:rsidRPr="00791A47">
        <w:rPr>
          <w:rFonts w:ascii="Arial" w:hAnsi="Arial" w:cs="Arial"/>
          <w:b/>
          <w:color w:val="C00000"/>
          <w:szCs w:val="24"/>
        </w:rPr>
        <w:t xml:space="preserve">: </w:t>
      </w:r>
    </w:p>
    <w:p w14:paraId="4933D6E5" w14:textId="77777777" w:rsidR="00791A47" w:rsidRPr="00791A47" w:rsidRDefault="00791A47" w:rsidP="00791A47">
      <w:pPr>
        <w:rPr>
          <w:rFonts w:ascii="Arial" w:hAnsi="Arial" w:cs="Arial"/>
          <w:bCs/>
          <w:szCs w:val="24"/>
        </w:rPr>
      </w:pPr>
    </w:p>
    <w:p w14:paraId="64C7E249" w14:textId="77777777" w:rsidR="00791A47" w:rsidRPr="00791A47" w:rsidRDefault="00791A47" w:rsidP="00791A47">
      <w:pPr>
        <w:rPr>
          <w:rFonts w:ascii="Arial" w:hAnsi="Arial" w:cs="Arial"/>
          <w:szCs w:val="24"/>
        </w:rPr>
      </w:pPr>
      <w:r w:rsidRPr="00791A47">
        <w:rPr>
          <w:rFonts w:ascii="Arial" w:hAnsi="Arial" w:cs="Arial"/>
          <w:bCs/>
          <w:szCs w:val="24"/>
        </w:rPr>
        <w:t xml:space="preserve">To amend </w:t>
      </w:r>
      <w:r w:rsidRPr="00791A47">
        <w:rPr>
          <w:rFonts w:ascii="Arial" w:hAnsi="Arial" w:cs="Arial"/>
          <w:szCs w:val="24"/>
        </w:rPr>
        <w:t>Number 6 under “Respect for Property” in Pathways to Professionalism as follows, (underscoring indicates additions, strikeouts indicate deletions):</w:t>
      </w:r>
    </w:p>
    <w:p w14:paraId="6340F537" w14:textId="77777777" w:rsidR="00791A47" w:rsidRPr="00791A47" w:rsidRDefault="00791A47" w:rsidP="00791A47">
      <w:pPr>
        <w:rPr>
          <w:rFonts w:ascii="Arial" w:hAnsi="Arial" w:cs="Arial"/>
          <w:bCs/>
          <w:szCs w:val="24"/>
        </w:rPr>
      </w:pPr>
    </w:p>
    <w:p w14:paraId="4E0C31FF" w14:textId="77777777" w:rsidR="00791A47" w:rsidRPr="00791A47" w:rsidRDefault="00791A47" w:rsidP="00791A47">
      <w:pPr>
        <w:ind w:left="720"/>
        <w:rPr>
          <w:rFonts w:ascii="Arial" w:hAnsi="Arial" w:cs="Arial"/>
          <w:bCs/>
          <w:szCs w:val="24"/>
        </w:rPr>
      </w:pPr>
      <w:r w:rsidRPr="00791A47">
        <w:rPr>
          <w:rFonts w:ascii="Arial" w:hAnsi="Arial" w:cs="Arial"/>
          <w:i/>
          <w:iCs/>
          <w:szCs w:val="24"/>
          <w:lang w:eastAsia="ja-JP"/>
        </w:rPr>
        <w:t xml:space="preserve">Obtain permission </w:t>
      </w:r>
      <w:r w:rsidRPr="00791A47">
        <w:rPr>
          <w:rFonts w:ascii="Arial" w:hAnsi="Arial" w:cs="Arial"/>
          <w:i/>
          <w:iCs/>
          <w:color w:val="C00000"/>
          <w:szCs w:val="24"/>
          <w:u w:val="single"/>
          <w:lang w:eastAsia="ja-JP"/>
        </w:rPr>
        <w:t>from appropriate parties (e.g., listing broker)</w:t>
      </w:r>
      <w:r w:rsidRPr="00791A47">
        <w:rPr>
          <w:rFonts w:ascii="Arial" w:hAnsi="Arial" w:cs="Arial"/>
          <w:i/>
          <w:iCs/>
          <w:color w:val="C00000"/>
          <w:szCs w:val="24"/>
          <w:lang w:eastAsia="ja-JP"/>
        </w:rPr>
        <w:t xml:space="preserve"> </w:t>
      </w:r>
      <w:r w:rsidRPr="00D94FBE">
        <w:rPr>
          <w:rFonts w:ascii="Arial" w:hAnsi="Arial" w:cs="Arial"/>
          <w:i/>
          <w:iCs/>
          <w:szCs w:val="24"/>
          <w:lang w:eastAsia="ja-JP"/>
        </w:rPr>
        <w:t xml:space="preserve">before photographing, </w:t>
      </w:r>
      <w:proofErr w:type="spellStart"/>
      <w:r w:rsidRPr="00D94FBE">
        <w:rPr>
          <w:rFonts w:ascii="Arial" w:hAnsi="Arial" w:cs="Arial"/>
          <w:i/>
          <w:iCs/>
          <w:szCs w:val="24"/>
          <w:lang w:eastAsia="ja-JP"/>
        </w:rPr>
        <w:t>videographing</w:t>
      </w:r>
      <w:proofErr w:type="spellEnd"/>
      <w:r w:rsidRPr="00D94FBE">
        <w:rPr>
          <w:rFonts w:ascii="Arial" w:hAnsi="Arial" w:cs="Arial"/>
          <w:i/>
          <w:iCs/>
          <w:szCs w:val="24"/>
          <w:lang w:eastAsia="ja-JP"/>
        </w:rPr>
        <w:t xml:space="preserve">, </w:t>
      </w:r>
      <w:r w:rsidRPr="00791A47">
        <w:rPr>
          <w:rFonts w:ascii="Arial" w:hAnsi="Arial" w:cs="Arial"/>
          <w:i/>
          <w:iCs/>
          <w:szCs w:val="24"/>
          <w:lang w:eastAsia="ja-JP"/>
        </w:rPr>
        <w:t>or streaming the interiors or exteriors of properties, or allowing others to do so.</w:t>
      </w:r>
    </w:p>
    <w:p w14:paraId="658FB476" w14:textId="77777777" w:rsidR="00791A47" w:rsidRPr="00791A47" w:rsidRDefault="00791A47" w:rsidP="00791A47">
      <w:pPr>
        <w:autoSpaceDE w:val="0"/>
        <w:autoSpaceDN w:val="0"/>
        <w:adjustRightInd w:val="0"/>
        <w:rPr>
          <w:rFonts w:ascii="Arial" w:hAnsi="Arial" w:cs="Arial"/>
          <w:szCs w:val="24"/>
        </w:rPr>
      </w:pPr>
    </w:p>
    <w:p w14:paraId="038E1BA7" w14:textId="77777777" w:rsidR="00791A47" w:rsidRPr="00791A47" w:rsidRDefault="00791A47" w:rsidP="00791A47">
      <w:pPr>
        <w:autoSpaceDE w:val="0"/>
        <w:autoSpaceDN w:val="0"/>
        <w:adjustRightInd w:val="0"/>
        <w:rPr>
          <w:rFonts w:ascii="Arial" w:hAnsi="Arial" w:cs="Arial"/>
          <w:szCs w:val="24"/>
        </w:rPr>
      </w:pPr>
    </w:p>
    <w:p w14:paraId="550B0EF3" w14:textId="1D9DC00F" w:rsidR="00791A47" w:rsidRPr="00791A47" w:rsidRDefault="00AB5BAC" w:rsidP="00791A47">
      <w:pPr>
        <w:rPr>
          <w:rFonts w:ascii="Arial" w:hAnsi="Arial" w:cs="Arial"/>
          <w:b/>
          <w:bCs/>
          <w:color w:val="C00000"/>
          <w:szCs w:val="24"/>
        </w:rPr>
      </w:pPr>
      <w:r>
        <w:rPr>
          <w:rFonts w:ascii="Arial" w:hAnsi="Arial" w:cs="Arial"/>
          <w:b/>
          <w:bCs/>
          <w:color w:val="C00000"/>
          <w:szCs w:val="24"/>
        </w:rPr>
        <w:t>Motion Pas</w:t>
      </w:r>
      <w:r w:rsidR="00564FF8">
        <w:rPr>
          <w:rFonts w:ascii="Arial" w:hAnsi="Arial" w:cs="Arial"/>
          <w:b/>
          <w:bCs/>
          <w:color w:val="C00000"/>
          <w:szCs w:val="24"/>
        </w:rPr>
        <w:t>s</w:t>
      </w:r>
      <w:r>
        <w:rPr>
          <w:rFonts w:ascii="Arial" w:hAnsi="Arial" w:cs="Arial"/>
          <w:b/>
          <w:bCs/>
          <w:color w:val="C00000"/>
          <w:szCs w:val="24"/>
        </w:rPr>
        <w:t>ed</w:t>
      </w:r>
      <w:r w:rsidR="00791A47" w:rsidRPr="00791A47">
        <w:rPr>
          <w:rFonts w:ascii="Arial" w:hAnsi="Arial" w:cs="Arial"/>
          <w:b/>
          <w:bCs/>
          <w:color w:val="C00000"/>
          <w:szCs w:val="24"/>
        </w:rPr>
        <w:t>:</w:t>
      </w:r>
    </w:p>
    <w:p w14:paraId="24495253" w14:textId="77777777" w:rsidR="00791A47" w:rsidRPr="00791A47" w:rsidRDefault="00791A47" w:rsidP="00791A47">
      <w:pPr>
        <w:pStyle w:val="ListParagraph"/>
        <w:ind w:left="0"/>
        <w:rPr>
          <w:rFonts w:cs="Arial"/>
          <w:bCs/>
          <w:sz w:val="24"/>
        </w:rPr>
      </w:pPr>
    </w:p>
    <w:p w14:paraId="2BE81006" w14:textId="77777777" w:rsidR="00791A47" w:rsidRPr="00791A47" w:rsidRDefault="00791A47" w:rsidP="00791A47">
      <w:pPr>
        <w:rPr>
          <w:rFonts w:ascii="Arial" w:hAnsi="Arial" w:cs="Arial"/>
          <w:bCs/>
          <w:szCs w:val="24"/>
        </w:rPr>
      </w:pPr>
      <w:r w:rsidRPr="00791A47">
        <w:rPr>
          <w:rFonts w:ascii="Arial" w:hAnsi="Arial" w:cs="Arial"/>
          <w:bCs/>
          <w:szCs w:val="24"/>
        </w:rPr>
        <w:t>To amend</w:t>
      </w:r>
      <w:r w:rsidRPr="00791A47">
        <w:rPr>
          <w:rFonts w:ascii="Arial" w:hAnsi="Arial" w:cs="Arial"/>
          <w:szCs w:val="24"/>
        </w:rPr>
        <w:t xml:space="preserve"> Part One, Section 6 and Part Seven, Section 31 of the </w:t>
      </w:r>
      <w:r w:rsidRPr="00791A47">
        <w:rPr>
          <w:rFonts w:ascii="Arial" w:hAnsi="Arial" w:cs="Arial"/>
          <w:i/>
          <w:iCs/>
          <w:szCs w:val="24"/>
        </w:rPr>
        <w:t>Code of Ethics and Arbitration Manual</w:t>
      </w:r>
      <w:r w:rsidRPr="00791A47">
        <w:rPr>
          <w:rFonts w:ascii="Arial" w:hAnsi="Arial" w:cs="Arial"/>
          <w:szCs w:val="24"/>
        </w:rPr>
        <w:t xml:space="preserve"> as follows, (underscoring indicates additions, strikeouts indicate deletions):</w:t>
      </w:r>
    </w:p>
    <w:p w14:paraId="00BB6FCE" w14:textId="77777777" w:rsidR="00791A47" w:rsidRPr="00791A47" w:rsidRDefault="00791A47" w:rsidP="00791A47">
      <w:pPr>
        <w:pStyle w:val="ListParagraph"/>
        <w:rPr>
          <w:rFonts w:cs="Arial"/>
          <w:sz w:val="24"/>
        </w:rPr>
      </w:pPr>
    </w:p>
    <w:p w14:paraId="31BCD919" w14:textId="77777777" w:rsidR="00791A47" w:rsidRPr="00791A47" w:rsidRDefault="00791A47" w:rsidP="00791A47">
      <w:pPr>
        <w:pStyle w:val="ListParagraph"/>
        <w:rPr>
          <w:rFonts w:cs="Arial"/>
          <w:i/>
          <w:iCs/>
          <w:sz w:val="24"/>
        </w:rPr>
      </w:pPr>
      <w:r w:rsidRPr="00791A47">
        <w:rPr>
          <w:i/>
          <w:iCs/>
          <w:sz w:val="24"/>
        </w:rPr>
        <w:t xml:space="preserve">Appeals or procedural review proceedings shall not be recorded </w:t>
      </w:r>
      <w:r w:rsidRPr="00791A47">
        <w:rPr>
          <w:i/>
          <w:iCs/>
          <w:color w:val="C00000"/>
          <w:sz w:val="24"/>
          <w:u w:val="single"/>
        </w:rPr>
        <w:t xml:space="preserve">in any manner, including, but not limited to, use of a stenographer, court reporter, etc., </w:t>
      </w:r>
      <w:r w:rsidRPr="00791A47">
        <w:rPr>
          <w:i/>
          <w:iCs/>
          <w:sz w:val="24"/>
        </w:rPr>
        <w:t>by the Board or the parties.</w:t>
      </w:r>
    </w:p>
    <w:p w14:paraId="652E2C8E" w14:textId="77777777" w:rsidR="00791A47" w:rsidRPr="00791A47" w:rsidRDefault="00791A47">
      <w:pPr>
        <w:rPr>
          <w:szCs w:val="24"/>
        </w:rPr>
      </w:pPr>
    </w:p>
    <w:p w14:paraId="4A273807" w14:textId="77777777" w:rsidR="00791A47" w:rsidRPr="00791A47" w:rsidRDefault="00791A47" w:rsidP="00791A47">
      <w:pPr>
        <w:rPr>
          <w:rFonts w:ascii="Arial" w:hAnsi="Arial" w:cs="Arial"/>
          <w:b/>
          <w:color w:val="C00000"/>
          <w:szCs w:val="24"/>
        </w:rPr>
      </w:pPr>
    </w:p>
    <w:p w14:paraId="5D9D2ECC" w14:textId="00D5B4DA" w:rsidR="00791A47" w:rsidRPr="00791A47" w:rsidRDefault="00AB5BAC" w:rsidP="00791A47">
      <w:pPr>
        <w:rPr>
          <w:rFonts w:ascii="Arial" w:hAnsi="Arial" w:cs="Arial"/>
          <w:b/>
          <w:color w:val="C00000"/>
          <w:szCs w:val="24"/>
        </w:rPr>
      </w:pPr>
      <w:r>
        <w:rPr>
          <w:rFonts w:ascii="Arial" w:hAnsi="Arial" w:cs="Arial"/>
          <w:b/>
          <w:color w:val="C00000"/>
          <w:szCs w:val="24"/>
        </w:rPr>
        <w:t>Motion Passed</w:t>
      </w:r>
      <w:r w:rsidR="00791A47" w:rsidRPr="00791A47">
        <w:rPr>
          <w:rFonts w:ascii="Arial" w:hAnsi="Arial" w:cs="Arial"/>
          <w:b/>
          <w:color w:val="C00000"/>
          <w:szCs w:val="24"/>
        </w:rPr>
        <w:t xml:space="preserve">: </w:t>
      </w:r>
    </w:p>
    <w:p w14:paraId="7219222C" w14:textId="77777777" w:rsidR="00791A47" w:rsidRPr="00791A47" w:rsidRDefault="00791A47" w:rsidP="00791A47">
      <w:pPr>
        <w:rPr>
          <w:rFonts w:ascii="Arial" w:hAnsi="Arial" w:cs="Arial"/>
          <w:b/>
          <w:szCs w:val="24"/>
        </w:rPr>
      </w:pPr>
    </w:p>
    <w:p w14:paraId="4940D890" w14:textId="77777777" w:rsidR="00791A47" w:rsidRPr="00791A47" w:rsidRDefault="00791A47" w:rsidP="00791A47">
      <w:pPr>
        <w:rPr>
          <w:rFonts w:ascii="Arial" w:hAnsi="Arial" w:cs="Arial"/>
          <w:szCs w:val="24"/>
        </w:rPr>
      </w:pPr>
      <w:r w:rsidRPr="00791A47">
        <w:rPr>
          <w:rFonts w:ascii="Arial" w:hAnsi="Arial" w:cs="Arial"/>
          <w:bCs/>
          <w:szCs w:val="24"/>
        </w:rPr>
        <w:t xml:space="preserve">To amend </w:t>
      </w:r>
      <w:r w:rsidRPr="00791A47">
        <w:rPr>
          <w:rFonts w:ascii="Arial" w:hAnsi="Arial" w:cs="Arial"/>
          <w:szCs w:val="24"/>
        </w:rPr>
        <w:t>Part Two, Section 14(</w:t>
      </w:r>
      <w:proofErr w:type="spellStart"/>
      <w:r w:rsidRPr="00791A47">
        <w:rPr>
          <w:rFonts w:ascii="Arial" w:hAnsi="Arial" w:cs="Arial"/>
          <w:szCs w:val="24"/>
        </w:rPr>
        <w:t>i</w:t>
      </w:r>
      <w:proofErr w:type="spellEnd"/>
      <w:r w:rsidRPr="00791A47">
        <w:rPr>
          <w:rFonts w:ascii="Arial" w:hAnsi="Arial" w:cs="Arial"/>
          <w:szCs w:val="24"/>
        </w:rPr>
        <w:t xml:space="preserve">) of the </w:t>
      </w:r>
      <w:r w:rsidRPr="00791A47">
        <w:rPr>
          <w:rFonts w:ascii="Arial" w:hAnsi="Arial" w:cs="Arial"/>
          <w:i/>
          <w:iCs/>
          <w:szCs w:val="24"/>
        </w:rPr>
        <w:t>Code of Ethics and Arbitration Manual</w:t>
      </w:r>
      <w:r w:rsidRPr="00791A47">
        <w:rPr>
          <w:rFonts w:ascii="Arial" w:hAnsi="Arial" w:cs="Arial"/>
          <w:szCs w:val="24"/>
        </w:rPr>
        <w:t xml:space="preserve"> as follows, (underscoring indicates additions, strikeouts indicate deletions):</w:t>
      </w:r>
    </w:p>
    <w:p w14:paraId="57C0D96A" w14:textId="77777777" w:rsidR="00791A47" w:rsidRPr="00791A47" w:rsidRDefault="00791A47" w:rsidP="00791A47">
      <w:pPr>
        <w:rPr>
          <w:rFonts w:ascii="Arial" w:hAnsi="Arial" w:cs="Arial"/>
          <w:szCs w:val="24"/>
        </w:rPr>
      </w:pPr>
    </w:p>
    <w:p w14:paraId="3396E4B7" w14:textId="1C618DD4" w:rsidR="00791A47" w:rsidRPr="00791A47" w:rsidRDefault="00791A47" w:rsidP="00791A47">
      <w:pPr>
        <w:rPr>
          <w:rFonts w:ascii="Arial" w:hAnsi="Arial" w:cs="Arial"/>
          <w:i/>
          <w:iCs/>
          <w:szCs w:val="24"/>
        </w:rPr>
      </w:pPr>
      <w:r w:rsidRPr="00791A47">
        <w:rPr>
          <w:rFonts w:ascii="Arial" w:hAnsi="Arial" w:cs="Arial"/>
          <w:i/>
          <w:iCs/>
          <w:szCs w:val="24"/>
        </w:rPr>
        <w:t>(</w:t>
      </w:r>
      <w:proofErr w:type="spellStart"/>
      <w:r w:rsidRPr="00791A47">
        <w:rPr>
          <w:rFonts w:ascii="Arial" w:hAnsi="Arial" w:cs="Arial"/>
          <w:i/>
          <w:iCs/>
          <w:szCs w:val="24"/>
        </w:rPr>
        <w:t>i</w:t>
      </w:r>
      <w:proofErr w:type="spellEnd"/>
      <w:r w:rsidRPr="00791A47">
        <w:rPr>
          <w:rFonts w:ascii="Arial" w:hAnsi="Arial" w:cs="Arial"/>
          <w:i/>
          <w:iCs/>
          <w:szCs w:val="24"/>
        </w:rPr>
        <w:t>)</w:t>
      </w:r>
      <w:r w:rsidRPr="00791A47">
        <w:rPr>
          <w:rFonts w:ascii="Arial" w:hAnsi="Arial" w:cs="Arial"/>
          <w:i/>
          <w:iCs/>
          <w:szCs w:val="24"/>
        </w:rPr>
        <w:tab/>
        <w:t xml:space="preserve">Members may also be required to cease or refrain from continued conduct deemed to be in violation of the Code, or to take affirmative steps to ensure compliance with the Code, within </w:t>
      </w:r>
      <w:proofErr w:type="gramStart"/>
      <w:r w:rsidRPr="00791A47">
        <w:rPr>
          <w:rFonts w:ascii="Arial" w:hAnsi="Arial" w:cs="Arial"/>
          <w:i/>
          <w:iCs/>
          <w:szCs w:val="24"/>
        </w:rPr>
        <w:t>a time period</w:t>
      </w:r>
      <w:proofErr w:type="gramEnd"/>
      <w:r w:rsidRPr="00791A47">
        <w:rPr>
          <w:rFonts w:ascii="Arial" w:hAnsi="Arial" w:cs="Arial"/>
          <w:i/>
          <w:iCs/>
          <w:szCs w:val="24"/>
        </w:rPr>
        <w:t xml:space="preserve"> to be determined by the hearing panel. Where discipline is imposed pursuant to this subsection, the decision should also include additional discipline (e.g., suspension or termination of membership) that will be imposed for failure to </w:t>
      </w:r>
      <w:r w:rsidRPr="00791A47">
        <w:rPr>
          <w:rFonts w:ascii="Arial" w:hAnsi="Arial" w:cs="Arial"/>
          <w:i/>
          <w:iCs/>
          <w:strike/>
          <w:szCs w:val="24"/>
        </w:rPr>
        <w:t>comply</w:t>
      </w:r>
      <w:r w:rsidRPr="00791A47">
        <w:rPr>
          <w:rFonts w:ascii="Arial" w:hAnsi="Arial" w:cs="Arial"/>
          <w:i/>
          <w:iCs/>
          <w:szCs w:val="24"/>
        </w:rPr>
        <w:t xml:space="preserve"> </w:t>
      </w:r>
      <w:r w:rsidRPr="00791A47">
        <w:rPr>
          <w:rFonts w:ascii="Arial" w:hAnsi="Arial" w:cs="Arial"/>
          <w:i/>
          <w:iCs/>
          <w:color w:val="C00000"/>
          <w:szCs w:val="24"/>
          <w:u w:val="single"/>
        </w:rPr>
        <w:t>document compliance</w:t>
      </w:r>
      <w:r w:rsidRPr="00791A47">
        <w:rPr>
          <w:rFonts w:ascii="Arial" w:hAnsi="Arial" w:cs="Arial"/>
          <w:i/>
          <w:iCs/>
          <w:color w:val="C00000"/>
          <w:szCs w:val="24"/>
        </w:rPr>
        <w:t xml:space="preserve"> </w:t>
      </w:r>
      <w:r w:rsidRPr="00791A47">
        <w:rPr>
          <w:rFonts w:ascii="Arial" w:hAnsi="Arial" w:cs="Arial"/>
          <w:i/>
          <w:iCs/>
          <w:szCs w:val="24"/>
        </w:rPr>
        <w:t>by the date specified, and to continue to comply for a specified period not to exceed three (3) years from the date of required compliance. (Adopted 05/14)</w:t>
      </w:r>
    </w:p>
    <w:p w14:paraId="27604E9C" w14:textId="34B47E87" w:rsidR="00791A47" w:rsidRDefault="00791A47">
      <w:pPr>
        <w:spacing w:after="160" w:line="259" w:lineRule="auto"/>
      </w:pPr>
      <w:r>
        <w:br w:type="page"/>
      </w:r>
    </w:p>
    <w:p w14:paraId="5ED138BC" w14:textId="3635A355" w:rsidR="00791A47" w:rsidRDefault="00791A47" w:rsidP="00791A47">
      <w:pPr>
        <w:rPr>
          <w:rFonts w:ascii="Arial" w:hAnsi="Arial" w:cs="Arial"/>
          <w:sz w:val="22"/>
        </w:rPr>
      </w:pPr>
      <w:r>
        <w:rPr>
          <w:rFonts w:ascii="Arial" w:hAnsi="Arial" w:cs="Arial"/>
          <w:sz w:val="22"/>
        </w:rPr>
        <w:lastRenderedPageBreak/>
        <w:t>.</w:t>
      </w:r>
    </w:p>
    <w:p w14:paraId="1B7A6FF9" w14:textId="77777777" w:rsidR="00791A47" w:rsidRPr="00791A47" w:rsidRDefault="00791A47" w:rsidP="00791A47">
      <w:pPr>
        <w:rPr>
          <w:rFonts w:ascii="Arial" w:hAnsi="Arial" w:cs="Arial"/>
          <w:b/>
          <w:color w:val="C00000"/>
          <w:szCs w:val="24"/>
        </w:rPr>
      </w:pPr>
    </w:p>
    <w:p w14:paraId="4326579B" w14:textId="3A5AE883" w:rsidR="00791A47" w:rsidRPr="00791A47" w:rsidRDefault="00AB5BAC" w:rsidP="00791A47">
      <w:pPr>
        <w:rPr>
          <w:rFonts w:ascii="Arial" w:hAnsi="Arial" w:cs="Arial"/>
          <w:b/>
          <w:color w:val="C00000"/>
          <w:szCs w:val="24"/>
        </w:rPr>
      </w:pPr>
      <w:r>
        <w:rPr>
          <w:rFonts w:ascii="Arial" w:hAnsi="Arial" w:cs="Arial"/>
          <w:b/>
          <w:color w:val="C00000"/>
          <w:szCs w:val="24"/>
        </w:rPr>
        <w:t>Motion Passed</w:t>
      </w:r>
      <w:r w:rsidR="00791A47" w:rsidRPr="00791A47">
        <w:rPr>
          <w:rFonts w:ascii="Arial" w:hAnsi="Arial" w:cs="Arial"/>
          <w:b/>
          <w:color w:val="C00000"/>
          <w:szCs w:val="24"/>
        </w:rPr>
        <w:t xml:space="preserve">: </w:t>
      </w:r>
    </w:p>
    <w:p w14:paraId="30FBBF55" w14:textId="77777777" w:rsidR="00791A47" w:rsidRPr="00791A47" w:rsidRDefault="00791A47" w:rsidP="00791A47">
      <w:pPr>
        <w:rPr>
          <w:rFonts w:ascii="Arial" w:hAnsi="Arial" w:cs="Arial"/>
          <w:bCs/>
          <w:szCs w:val="24"/>
        </w:rPr>
      </w:pPr>
    </w:p>
    <w:p w14:paraId="44E7FA8B" w14:textId="77777777" w:rsidR="00791A47" w:rsidRPr="00791A47" w:rsidRDefault="00791A47" w:rsidP="00791A47">
      <w:pPr>
        <w:pStyle w:val="ListParagraph"/>
        <w:numPr>
          <w:ilvl w:val="0"/>
          <w:numId w:val="3"/>
        </w:numPr>
        <w:rPr>
          <w:rFonts w:cs="Arial"/>
          <w:sz w:val="24"/>
          <w:szCs w:val="28"/>
        </w:rPr>
      </w:pPr>
      <w:r w:rsidRPr="00791A47">
        <w:rPr>
          <w:rFonts w:cs="Arial"/>
          <w:sz w:val="24"/>
          <w:szCs w:val="28"/>
        </w:rPr>
        <w:t xml:space="preserve">To amend Part Four, Section 21(e) of the </w:t>
      </w:r>
      <w:r w:rsidRPr="00791A47">
        <w:rPr>
          <w:rFonts w:cs="Arial"/>
          <w:i/>
          <w:iCs/>
          <w:sz w:val="24"/>
          <w:szCs w:val="28"/>
        </w:rPr>
        <w:t>Code of Ethics and Arbitration Manual</w:t>
      </w:r>
      <w:r w:rsidRPr="00791A47">
        <w:rPr>
          <w:rFonts w:cs="Arial"/>
          <w:sz w:val="24"/>
          <w:szCs w:val="28"/>
        </w:rPr>
        <w:t xml:space="preserve"> as follows, </w:t>
      </w:r>
      <w:r w:rsidRPr="00791A47">
        <w:rPr>
          <w:rFonts w:cs="Arial"/>
          <w:sz w:val="24"/>
        </w:rPr>
        <w:t>(underscoring indicates additions, strikeouts indicate deletions):</w:t>
      </w:r>
    </w:p>
    <w:p w14:paraId="12837819" w14:textId="77777777" w:rsidR="00791A47" w:rsidRPr="00791A47" w:rsidRDefault="00791A47" w:rsidP="00791A47">
      <w:pPr>
        <w:pStyle w:val="ListParagraph"/>
        <w:rPr>
          <w:rFonts w:cs="Arial"/>
          <w:bCs/>
          <w:sz w:val="24"/>
          <w:szCs w:val="28"/>
        </w:rPr>
      </w:pPr>
    </w:p>
    <w:p w14:paraId="58A30324" w14:textId="77777777" w:rsidR="00791A47" w:rsidRPr="00791A47" w:rsidRDefault="00791A47" w:rsidP="00791A47">
      <w:pPr>
        <w:pStyle w:val="LetterListHanging"/>
        <w:ind w:left="1440" w:firstLine="0"/>
        <w:rPr>
          <w:rFonts w:ascii="Arial" w:hAnsi="Arial" w:cs="Arial"/>
          <w:i/>
          <w:iCs/>
          <w:sz w:val="24"/>
        </w:rPr>
      </w:pPr>
      <w:r w:rsidRPr="00791A47">
        <w:rPr>
          <w:rFonts w:ascii="Arial" w:hAnsi="Arial" w:cs="Arial"/>
          <w:i/>
          <w:iCs/>
          <w:sz w:val="24"/>
        </w:rPr>
        <w:t xml:space="preserve">Complainants may withdraw their complaints at any time prior to </w:t>
      </w:r>
      <w:r w:rsidRPr="00791A47">
        <w:rPr>
          <w:rFonts w:ascii="Arial" w:hAnsi="Arial" w:cs="Arial"/>
          <w:i/>
          <w:iCs/>
          <w:sz w:val="24"/>
          <w:lang w:eastAsia="ja-JP"/>
        </w:rPr>
        <w:t xml:space="preserve">adjournment of the </w:t>
      </w:r>
      <w:r w:rsidRPr="00791A47">
        <w:rPr>
          <w:rFonts w:ascii="Arial" w:hAnsi="Arial" w:cs="Arial"/>
          <w:i/>
          <w:iCs/>
          <w:sz w:val="24"/>
        </w:rPr>
        <w:t xml:space="preserve">ethics hearing. </w:t>
      </w:r>
      <w:r w:rsidRPr="00791A47">
        <w:rPr>
          <w:rFonts w:ascii="Arial" w:hAnsi="Arial" w:cs="Arial"/>
          <w:i/>
          <w:iCs/>
          <w:sz w:val="24"/>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Pr="00791A47">
        <w:rPr>
          <w:rFonts w:ascii="Arial" w:hAnsi="Arial" w:cs="Arial"/>
          <w:i/>
          <w:iCs/>
          <w:sz w:val="24"/>
        </w:rPr>
        <w:t xml:space="preserve"> If a complaint is withdrawn by the complainant after the Grievance Committee determines the complaint requires a hearing,</w:t>
      </w:r>
      <w:r w:rsidRPr="00791A47">
        <w:rPr>
          <w:rFonts w:ascii="Arial" w:hAnsi="Arial" w:cs="Arial"/>
          <w:i/>
          <w:iCs/>
          <w:color w:val="C00000"/>
          <w:sz w:val="24"/>
        </w:rPr>
        <w:t xml:space="preserve"> </w:t>
      </w:r>
      <w:r w:rsidRPr="00791A47">
        <w:rPr>
          <w:rFonts w:ascii="Arial" w:hAnsi="Arial" w:cs="Arial"/>
          <w:i/>
          <w:iCs/>
          <w:strike/>
          <w:color w:val="C00000"/>
          <w:sz w:val="24"/>
        </w:rPr>
        <w:t xml:space="preserve">it </w:t>
      </w:r>
      <w:r w:rsidRPr="00791A47">
        <w:rPr>
          <w:rFonts w:ascii="Arial" w:hAnsi="Arial" w:cs="Arial"/>
          <w:i/>
          <w:iCs/>
          <w:color w:val="C00000"/>
          <w:sz w:val="24"/>
          <w:u w:val="single"/>
        </w:rPr>
        <w:t xml:space="preserve">the complaint and response </w:t>
      </w:r>
      <w:r w:rsidRPr="00791A47">
        <w:rPr>
          <w:rFonts w:ascii="Arial" w:hAnsi="Arial" w:cs="Arial"/>
          <w:i/>
          <w:iCs/>
          <w:sz w:val="24"/>
        </w:rPr>
        <w:t xml:space="preserve">will be </w:t>
      </w:r>
      <w:proofErr w:type="gramStart"/>
      <w:r w:rsidRPr="00791A47">
        <w:rPr>
          <w:rFonts w:ascii="Arial" w:hAnsi="Arial" w:cs="Arial"/>
          <w:i/>
          <w:iCs/>
          <w:sz w:val="24"/>
        </w:rPr>
        <w:t>referred back</w:t>
      </w:r>
      <w:proofErr w:type="gramEnd"/>
      <w:r w:rsidRPr="00791A47">
        <w:rPr>
          <w:rFonts w:ascii="Arial" w:hAnsi="Arial" w:cs="Arial"/>
          <w:i/>
          <w:iCs/>
          <w:sz w:val="24"/>
        </w:rPr>
        <w:t xml:space="preserve">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(Amended 5/16)</w:t>
      </w:r>
    </w:p>
    <w:p w14:paraId="00BC4E6E" w14:textId="77777777" w:rsidR="00791A47" w:rsidRPr="00791A47" w:rsidRDefault="00791A47" w:rsidP="00791A47">
      <w:pPr>
        <w:pStyle w:val="ListParagraph"/>
        <w:numPr>
          <w:ilvl w:val="0"/>
          <w:numId w:val="3"/>
        </w:numPr>
        <w:rPr>
          <w:rFonts w:cs="Arial"/>
          <w:sz w:val="24"/>
          <w:szCs w:val="28"/>
        </w:rPr>
      </w:pPr>
      <w:r w:rsidRPr="00791A47">
        <w:rPr>
          <w:rFonts w:cs="Arial"/>
          <w:bCs/>
          <w:sz w:val="24"/>
          <w:szCs w:val="28"/>
        </w:rPr>
        <w:t xml:space="preserve">To amend </w:t>
      </w:r>
      <w:r w:rsidRPr="00791A47">
        <w:rPr>
          <w:rFonts w:cs="Arial"/>
          <w:sz w:val="24"/>
          <w:szCs w:val="28"/>
        </w:rPr>
        <w:t xml:space="preserve">Part Four, Section 21(f)(3) of the </w:t>
      </w:r>
      <w:r w:rsidRPr="00791A47">
        <w:rPr>
          <w:rFonts w:cs="Arial"/>
          <w:i/>
          <w:iCs/>
          <w:sz w:val="24"/>
          <w:szCs w:val="28"/>
        </w:rPr>
        <w:t>Code of Ethics and Arbitration Manual</w:t>
      </w:r>
      <w:r w:rsidRPr="00791A47">
        <w:rPr>
          <w:rFonts w:cs="Arial"/>
          <w:sz w:val="24"/>
          <w:szCs w:val="28"/>
        </w:rPr>
        <w:t xml:space="preserve"> as follows, </w:t>
      </w:r>
      <w:r w:rsidRPr="00791A47">
        <w:rPr>
          <w:rFonts w:cs="Arial"/>
          <w:sz w:val="24"/>
        </w:rPr>
        <w:t>(underscoring indicates additions, strikeouts indicate deletions):</w:t>
      </w:r>
    </w:p>
    <w:p w14:paraId="531976FA" w14:textId="77777777" w:rsidR="00791A47" w:rsidRPr="00791A47" w:rsidRDefault="00791A47" w:rsidP="00791A47">
      <w:pPr>
        <w:pStyle w:val="ListParagraph"/>
        <w:rPr>
          <w:rFonts w:cs="Arial"/>
          <w:bCs/>
          <w:sz w:val="24"/>
          <w:szCs w:val="28"/>
        </w:rPr>
      </w:pPr>
    </w:p>
    <w:p w14:paraId="12F62453" w14:textId="77777777" w:rsidR="00791A47" w:rsidRPr="00791A47" w:rsidRDefault="00791A47" w:rsidP="00791A47">
      <w:pPr>
        <w:ind w:left="1440"/>
        <w:rPr>
          <w:rFonts w:ascii="Arial" w:hAnsi="Arial" w:cs="Arial"/>
          <w:i/>
          <w:iCs/>
          <w:szCs w:val="24"/>
        </w:rPr>
      </w:pPr>
      <w:proofErr w:type="gramStart"/>
      <w:r w:rsidRPr="00791A47">
        <w:rPr>
          <w:rFonts w:ascii="Arial" w:hAnsi="Arial" w:cs="Arial"/>
          <w:i/>
          <w:iCs/>
          <w:szCs w:val="24"/>
        </w:rPr>
        <w:t>In the event that</w:t>
      </w:r>
      <w:proofErr w:type="gramEnd"/>
      <w:r w:rsidRPr="00791A47">
        <w:rPr>
          <w:rFonts w:ascii="Arial" w:hAnsi="Arial" w:cs="Arial"/>
          <w:i/>
          <w:iCs/>
          <w:szCs w:val="24"/>
        </w:rPr>
        <w:t xml:space="preserve"> the complaint scheduled for a hearing is from a member of the public who refuses or is unable to attend the hearing and who has not requested a continuance in writing or who has not been granted a continuance, the complaint </w:t>
      </w:r>
      <w:r w:rsidRPr="00791A47">
        <w:rPr>
          <w:rFonts w:ascii="Arial" w:hAnsi="Arial" w:cs="Arial"/>
          <w:i/>
          <w:iCs/>
          <w:color w:val="C00000"/>
          <w:szCs w:val="24"/>
          <w:u w:val="single"/>
        </w:rPr>
        <w:t>and response</w:t>
      </w:r>
      <w:r w:rsidRPr="00791A47">
        <w:rPr>
          <w:rFonts w:ascii="Arial" w:hAnsi="Arial" w:cs="Arial"/>
          <w:i/>
          <w:iCs/>
          <w:color w:val="C00000"/>
          <w:szCs w:val="24"/>
        </w:rPr>
        <w:t xml:space="preserve"> </w:t>
      </w:r>
      <w:r w:rsidRPr="00791A47">
        <w:rPr>
          <w:rFonts w:ascii="Arial" w:hAnsi="Arial" w:cs="Arial"/>
          <w:i/>
          <w:iCs/>
          <w:szCs w:val="24"/>
        </w:rPr>
        <w:t>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(Revised 5/12)</w:t>
      </w:r>
    </w:p>
    <w:p w14:paraId="0B66E24E" w14:textId="77777777" w:rsidR="00791A47" w:rsidRDefault="00791A47" w:rsidP="00791A47"/>
    <w:sectPr w:rsidR="0079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53"/>
    <w:multiLevelType w:val="multilevel"/>
    <w:tmpl w:val="5A4CA5E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3099083A"/>
    <w:multiLevelType w:val="hybridMultilevel"/>
    <w:tmpl w:val="4ED80268"/>
    <w:lvl w:ilvl="0" w:tplc="AA921E3E">
      <w:start w:val="1"/>
      <w:numFmt w:val="decimal"/>
      <w:lvlText w:val="%1."/>
      <w:lvlJc w:val="left"/>
      <w:pPr>
        <w:ind w:left="720" w:hanging="360"/>
      </w:pPr>
      <w:rPr>
        <w:i w:val="0"/>
        <w:i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E12D2"/>
    <w:multiLevelType w:val="hybridMultilevel"/>
    <w:tmpl w:val="934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925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258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822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47"/>
    <w:rsid w:val="00004C11"/>
    <w:rsid w:val="00325A8F"/>
    <w:rsid w:val="00432371"/>
    <w:rsid w:val="00564FF8"/>
    <w:rsid w:val="00570BC3"/>
    <w:rsid w:val="006D3B82"/>
    <w:rsid w:val="00791A47"/>
    <w:rsid w:val="00897153"/>
    <w:rsid w:val="00AB5BAC"/>
    <w:rsid w:val="00BA5186"/>
    <w:rsid w:val="00BF7D54"/>
    <w:rsid w:val="00C82FA2"/>
    <w:rsid w:val="00D94FBE"/>
    <w:rsid w:val="00E77A0A"/>
    <w:rsid w:val="00F8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F04C"/>
  <w15:chartTrackingRefBased/>
  <w15:docId w15:val="{0D701D59-C02D-4956-9C7C-E7F8DC34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47"/>
    <w:pPr>
      <w:spacing w:after="0" w:line="24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47"/>
    <w:pPr>
      <w:ind w:left="720"/>
      <w:contextualSpacing/>
    </w:pPr>
    <w:rPr>
      <w:rFonts w:ascii="Arial" w:eastAsia="MS Mincho" w:hAnsi="Arial"/>
      <w:sz w:val="20"/>
      <w:szCs w:val="24"/>
    </w:rPr>
  </w:style>
  <w:style w:type="character" w:styleId="Strong">
    <w:name w:val="Strong"/>
    <w:basedOn w:val="DefaultParagraphFont"/>
    <w:uiPriority w:val="22"/>
    <w:qFormat/>
    <w:rsid w:val="00791A47"/>
    <w:rPr>
      <w:b/>
      <w:bCs/>
    </w:rPr>
  </w:style>
  <w:style w:type="paragraph" w:customStyle="1" w:styleId="LetterListHanging">
    <w:name w:val="Letter List Hanging"/>
    <w:basedOn w:val="Normal"/>
    <w:qFormat/>
    <w:rsid w:val="00791A47"/>
    <w:pPr>
      <w:keepLines/>
      <w:suppressAutoHyphens/>
      <w:spacing w:after="180"/>
      <w:ind w:left="360" w:hanging="360"/>
    </w:pPr>
    <w:rPr>
      <w:rFonts w:ascii="Calibri" w:eastAsia="MS Mincho"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8" ma:contentTypeDescription="Create a new document." ma:contentTypeScope="" ma:versionID="91f90a2f37e3855252609ce52574ea65">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b0854fc4a4d525fc8a3be4eee27d74f1"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FB2D17-6679-454E-AF51-A5CD1FB9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D0AC7-7AE9-414A-8B32-197B76A389E0}">
  <ds:schemaRefs>
    <ds:schemaRef ds:uri="http://schemas.microsoft.com/sharepoint/v3/contenttype/forms"/>
  </ds:schemaRefs>
</ds:datastoreItem>
</file>

<file path=customXml/itemProps3.xml><?xml version="1.0" encoding="utf-8"?>
<ds:datastoreItem xmlns:ds="http://schemas.openxmlformats.org/officeDocument/2006/customXml" ds:itemID="{5108C13C-A7E0-4D6C-92CA-189C96ED166B}">
  <ds:schemaRefs>
    <ds:schemaRef ds:uri="http://schemas.microsoft.com/office/2006/metadata/properties"/>
    <ds:schemaRef ds:uri="http://schemas.microsoft.com/office/infopath/2007/PartnerControls"/>
    <ds:schemaRef ds:uri="fe002a63-726d-4a42-8446-25c6bda585ef"/>
    <ds:schemaRef ds:uri="d26d6246-261a-443a-b96d-b665587eb95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Diane Mosley</cp:lastModifiedBy>
  <cp:revision>2</cp:revision>
  <dcterms:created xsi:type="dcterms:W3CDTF">2024-05-17T19:30:00Z</dcterms:created>
  <dcterms:modified xsi:type="dcterms:W3CDTF">2024-05-17T19:30:00Z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y fmtid="{D5CDD505-2E9C-101B-9397-08002B2CF9AE}" pid="3" name="MediaServiceImageTags">
    <vt:lpwstr/>
  </property>
</Properties>
</file>