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8815" w14:textId="77777777" w:rsidR="00BC5A93" w:rsidRDefault="00BC5A93" w:rsidP="005B7307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4E0F04BA" w14:textId="6758DAA2" w:rsidR="007B0514" w:rsidRPr="00451EC2" w:rsidRDefault="0067522F" w:rsidP="00C47748">
      <w:pPr>
        <w:tabs>
          <w:tab w:val="left" w:pos="0"/>
        </w:tabs>
        <w:spacing w:before="240"/>
        <w:rPr>
          <w:rFonts w:asciiTheme="minorHAnsi" w:hAnsiTheme="minorHAnsi"/>
          <w:sz w:val="28"/>
        </w:rPr>
      </w:pPr>
      <w:r w:rsidRPr="009926B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4E58D7" wp14:editId="3CB2FAF6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059305" cy="751205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9B95A" w14:textId="77777777" w:rsidR="0067522F" w:rsidRPr="0067522F" w:rsidRDefault="0067522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7522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Executive Summary</w:t>
                            </w:r>
                          </w:p>
                          <w:p w14:paraId="28A888D7" w14:textId="0C5ADC8F" w:rsidR="0067522F" w:rsidRPr="0067522F" w:rsidRDefault="004F0725" w:rsidP="0067522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Third</w:t>
                            </w:r>
                            <w:r w:rsidR="00895D3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Quarter – 201</w:t>
                            </w:r>
                            <w:r w:rsidR="006E499A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64965D18" w14:textId="77777777" w:rsidR="0067522F" w:rsidRPr="0067522F" w:rsidRDefault="0067522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E5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25pt;width:162.15pt;height:59.15pt;z-index:2516746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" stroked="f">
                <v:textbox style="mso-fit-shape-to-text:t">
                  <w:txbxContent>
                    <w:p w14:paraId="51D9B95A" w14:textId="77777777" w:rsidR="0067522F" w:rsidRPr="0067522F" w:rsidRDefault="0067522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67522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Executive Summary</w:t>
                      </w:r>
                    </w:p>
                    <w:p w14:paraId="28A888D7" w14:textId="0C5ADC8F" w:rsidR="0067522F" w:rsidRPr="0067522F" w:rsidRDefault="004F0725" w:rsidP="0067522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Third</w:t>
                      </w:r>
                      <w:r w:rsidR="00895D3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Quarter – 201</w:t>
                      </w:r>
                      <w:r w:rsidR="006E499A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8</w:t>
                      </w:r>
                    </w:p>
                    <w:p w14:paraId="64965D18" w14:textId="77777777" w:rsidR="0067522F" w:rsidRPr="0067522F" w:rsidRDefault="0067522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BEE" w:rsidRPr="009926BC">
        <w:rPr>
          <w:noProof/>
          <w:sz w:val="28"/>
        </w:rPr>
        <w:drawing>
          <wp:anchor distT="0" distB="0" distL="114300" distR="114300" simplePos="0" relativeHeight="251675648" behindDoc="1" locked="0" layoutInCell="1" allowOverlap="1" wp14:anchorId="68815D03" wp14:editId="0B63037C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3657600" cy="903605"/>
            <wp:effectExtent l="0" t="0" r="0" b="0"/>
            <wp:wrapTight wrapText="bothSides">
              <wp:wrapPolygon edited="0">
                <wp:start x="0" y="0"/>
                <wp:lineTo x="0" y="20947"/>
                <wp:lineTo x="21488" y="20947"/>
                <wp:lineTo x="21488" y="0"/>
                <wp:lineTo x="0" y="0"/>
              </wp:wrapPolygon>
            </wp:wrapTight>
            <wp:docPr id="1" name="Picture 1" descr="C:\Users\WReid\AppData\Local\Microsoft\Windows\Temporary Internet Files\Content.Word\NAR_Legal_Pulse_Heade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eid\AppData\Local\Microsoft\Windows\Temporary Internet Files\Content.Word\NAR_Legal_Pulse_Header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1F" w:rsidRPr="009926BC">
        <w:rPr>
          <w:rFonts w:asciiTheme="minorHAnsi" w:hAnsiTheme="minorHAnsi"/>
          <w:szCs w:val="22"/>
        </w:rPr>
        <w:t xml:space="preserve">This is </w:t>
      </w:r>
      <w:r w:rsidR="007B0514" w:rsidRPr="009926BC">
        <w:rPr>
          <w:rFonts w:asciiTheme="minorHAnsi" w:hAnsiTheme="minorHAnsi"/>
          <w:szCs w:val="22"/>
        </w:rPr>
        <w:t xml:space="preserve">an overview of the </w:t>
      </w:r>
      <w:r w:rsidR="002D5220" w:rsidRPr="009926BC">
        <w:rPr>
          <w:rFonts w:asciiTheme="minorHAnsi" w:hAnsiTheme="minorHAnsi"/>
          <w:szCs w:val="22"/>
        </w:rPr>
        <w:t xml:space="preserve">developments covered in the </w:t>
      </w:r>
      <w:r w:rsidR="007B0514" w:rsidRPr="009926BC">
        <w:rPr>
          <w:rFonts w:asciiTheme="minorHAnsi" w:hAnsiTheme="minorHAnsi"/>
          <w:i/>
          <w:szCs w:val="22"/>
        </w:rPr>
        <w:t>Legal Pulse</w:t>
      </w:r>
      <w:r w:rsidR="007B0514" w:rsidRPr="009926BC">
        <w:rPr>
          <w:rFonts w:asciiTheme="minorHAnsi" w:hAnsiTheme="minorHAnsi"/>
          <w:szCs w:val="22"/>
        </w:rPr>
        <w:t xml:space="preserve"> Newsletter</w:t>
      </w:r>
      <w:r w:rsidR="002D5220" w:rsidRPr="009926BC">
        <w:rPr>
          <w:rFonts w:asciiTheme="minorHAnsi" w:hAnsiTheme="minorHAnsi"/>
          <w:szCs w:val="22"/>
        </w:rPr>
        <w:t xml:space="preserve"> for </w:t>
      </w:r>
      <w:r w:rsidR="00FC031F" w:rsidRPr="009926BC">
        <w:rPr>
          <w:rFonts w:asciiTheme="minorHAnsi" w:hAnsiTheme="minorHAnsi"/>
          <w:szCs w:val="22"/>
        </w:rPr>
        <w:t xml:space="preserve">the </w:t>
      </w:r>
      <w:r w:rsidR="004F0725" w:rsidRPr="009926BC">
        <w:rPr>
          <w:rFonts w:asciiTheme="minorHAnsi" w:hAnsiTheme="minorHAnsi"/>
          <w:szCs w:val="22"/>
        </w:rPr>
        <w:t>third</w:t>
      </w:r>
      <w:r w:rsidR="00895D3F" w:rsidRPr="009926BC">
        <w:rPr>
          <w:rFonts w:asciiTheme="minorHAnsi" w:hAnsiTheme="minorHAnsi"/>
          <w:szCs w:val="22"/>
        </w:rPr>
        <w:t xml:space="preserve"> </w:t>
      </w:r>
      <w:r w:rsidR="002D5220" w:rsidRPr="009926BC">
        <w:rPr>
          <w:rFonts w:asciiTheme="minorHAnsi" w:hAnsiTheme="minorHAnsi"/>
          <w:szCs w:val="22"/>
        </w:rPr>
        <w:t>q</w:t>
      </w:r>
      <w:r w:rsidR="002D5220" w:rsidRPr="00451EC2">
        <w:rPr>
          <w:rFonts w:asciiTheme="minorHAnsi" w:hAnsiTheme="minorHAnsi"/>
          <w:szCs w:val="22"/>
        </w:rPr>
        <w:t>uarter</w:t>
      </w:r>
      <w:r w:rsidR="00895D3F" w:rsidRPr="00451EC2">
        <w:rPr>
          <w:rFonts w:asciiTheme="minorHAnsi" w:hAnsiTheme="minorHAnsi"/>
          <w:szCs w:val="22"/>
        </w:rPr>
        <w:t xml:space="preserve"> of 201</w:t>
      </w:r>
      <w:r w:rsidR="006E499A" w:rsidRPr="00451EC2">
        <w:rPr>
          <w:rFonts w:asciiTheme="minorHAnsi" w:hAnsiTheme="minorHAnsi"/>
          <w:szCs w:val="22"/>
        </w:rPr>
        <w:t>8</w:t>
      </w:r>
      <w:r w:rsidR="007B0514" w:rsidRPr="00451EC2">
        <w:rPr>
          <w:rFonts w:asciiTheme="minorHAnsi" w:hAnsiTheme="minorHAnsi"/>
          <w:szCs w:val="22"/>
        </w:rPr>
        <w:t>.</w:t>
      </w:r>
      <w:r w:rsidR="003C5BEE" w:rsidRPr="00451EC2">
        <w:rPr>
          <w:rFonts w:asciiTheme="minorHAnsi" w:hAnsiTheme="minorHAnsi"/>
          <w:szCs w:val="22"/>
        </w:rPr>
        <w:t xml:space="preserve"> This summary covers Agency, Property Condition Disclosure, RESPA, </w:t>
      </w:r>
      <w:r w:rsidR="004F0725" w:rsidRPr="00451EC2">
        <w:rPr>
          <w:rFonts w:asciiTheme="minorHAnsi" w:hAnsiTheme="minorHAnsi"/>
          <w:szCs w:val="22"/>
        </w:rPr>
        <w:t>Technology, Third Party Liability</w:t>
      </w:r>
      <w:r w:rsidR="00C47748" w:rsidRPr="00451EC2">
        <w:rPr>
          <w:rFonts w:asciiTheme="minorHAnsi" w:hAnsiTheme="minorHAnsi"/>
          <w:szCs w:val="22"/>
        </w:rPr>
        <w:t xml:space="preserve"> </w:t>
      </w:r>
      <w:r w:rsidR="008D0B63" w:rsidRPr="00451EC2">
        <w:rPr>
          <w:rFonts w:asciiTheme="minorHAnsi" w:hAnsiTheme="minorHAnsi"/>
          <w:szCs w:val="22"/>
        </w:rPr>
        <w:t>issues</w:t>
      </w:r>
      <w:r w:rsidR="003C5BEE" w:rsidRPr="00451EC2">
        <w:rPr>
          <w:rFonts w:asciiTheme="minorHAnsi" w:hAnsiTheme="minorHAnsi"/>
          <w:szCs w:val="22"/>
        </w:rPr>
        <w:t xml:space="preserve">. </w:t>
      </w:r>
    </w:p>
    <w:p w14:paraId="313526D1" w14:textId="77777777" w:rsidR="007B0514" w:rsidRPr="00451EC2" w:rsidRDefault="007B0514" w:rsidP="00082C74">
      <w:pPr>
        <w:ind w:firstLine="720"/>
        <w:rPr>
          <w:rFonts w:asciiTheme="minorHAnsi" w:hAnsiTheme="minorHAnsi"/>
          <w:sz w:val="22"/>
          <w:szCs w:val="22"/>
        </w:rPr>
      </w:pPr>
    </w:p>
    <w:p w14:paraId="5F1EF232" w14:textId="751B43DA" w:rsidR="003C5BEE" w:rsidRPr="00451EC2" w:rsidRDefault="008C7BFF" w:rsidP="008C7BFF">
      <w:pPr>
        <w:pStyle w:val="ListParagraph"/>
        <w:numPr>
          <w:ilvl w:val="0"/>
          <w:numId w:val="40"/>
        </w:numPr>
        <w:ind w:left="360"/>
        <w:rPr>
          <w:rFonts w:asciiTheme="minorHAnsi" w:hAnsiTheme="minorHAnsi"/>
          <w:szCs w:val="22"/>
        </w:rPr>
      </w:pPr>
      <w:r w:rsidRPr="00451EC2">
        <w:rPr>
          <w:rFonts w:asciiTheme="minorHAnsi" w:hAnsiTheme="minorHAnsi"/>
          <w:b/>
          <w:szCs w:val="22"/>
          <w:u w:val="single"/>
        </w:rPr>
        <w:t>Agency</w:t>
      </w:r>
      <w:r w:rsidR="002D5220" w:rsidRPr="00451EC2">
        <w:rPr>
          <w:rFonts w:asciiTheme="minorHAnsi" w:hAnsiTheme="minorHAnsi"/>
          <w:szCs w:val="22"/>
        </w:rPr>
        <w:t xml:space="preserve">: </w:t>
      </w:r>
      <w:r w:rsidR="00FC031F" w:rsidRPr="00451EC2">
        <w:rPr>
          <w:rFonts w:asciiTheme="minorHAnsi" w:hAnsiTheme="minorHAnsi"/>
          <w:szCs w:val="22"/>
        </w:rPr>
        <w:t>A</w:t>
      </w:r>
      <w:r w:rsidR="002D5220" w:rsidRPr="00451EC2">
        <w:rPr>
          <w:rFonts w:asciiTheme="minorHAnsi" w:hAnsiTheme="minorHAnsi"/>
          <w:szCs w:val="22"/>
        </w:rPr>
        <w:t xml:space="preserve">gency </w:t>
      </w:r>
      <w:r w:rsidR="004A79A8" w:rsidRPr="00451EC2">
        <w:rPr>
          <w:rFonts w:asciiTheme="minorHAnsi" w:hAnsiTheme="minorHAnsi"/>
          <w:szCs w:val="22"/>
        </w:rPr>
        <w:t>issues are</w:t>
      </w:r>
      <w:r w:rsidR="00FC031F" w:rsidRPr="00451EC2">
        <w:rPr>
          <w:rFonts w:asciiTheme="minorHAnsi" w:hAnsiTheme="minorHAnsi"/>
          <w:szCs w:val="22"/>
        </w:rPr>
        <w:t xml:space="preserve"> reviewed </w:t>
      </w:r>
      <w:r w:rsidR="002D5220" w:rsidRPr="00451EC2">
        <w:rPr>
          <w:rFonts w:asciiTheme="minorHAnsi" w:hAnsiTheme="minorHAnsi"/>
          <w:szCs w:val="22"/>
        </w:rPr>
        <w:t>e</w:t>
      </w:r>
      <w:r w:rsidR="004A79A8" w:rsidRPr="00451EC2">
        <w:rPr>
          <w:rFonts w:asciiTheme="minorHAnsi" w:hAnsiTheme="minorHAnsi"/>
          <w:szCs w:val="22"/>
        </w:rPr>
        <w:t>very</w:t>
      </w:r>
      <w:r w:rsidR="000D27F7" w:rsidRPr="00451EC2">
        <w:rPr>
          <w:rFonts w:asciiTheme="minorHAnsi" w:hAnsiTheme="minorHAnsi"/>
          <w:szCs w:val="22"/>
        </w:rPr>
        <w:t xml:space="preserve"> </w:t>
      </w:r>
      <w:r w:rsidR="002D5220" w:rsidRPr="00451EC2">
        <w:rPr>
          <w:rFonts w:asciiTheme="minorHAnsi" w:hAnsiTheme="minorHAnsi"/>
          <w:szCs w:val="22"/>
        </w:rPr>
        <w:t xml:space="preserve">quarter. </w:t>
      </w:r>
      <w:r w:rsidR="003C5BEE" w:rsidRPr="00451EC2">
        <w:rPr>
          <w:rFonts w:asciiTheme="minorHAnsi" w:hAnsiTheme="minorHAnsi"/>
          <w:szCs w:val="22"/>
        </w:rPr>
        <w:t xml:space="preserve">During </w:t>
      </w:r>
      <w:r w:rsidR="000D27F7" w:rsidRPr="00451EC2">
        <w:rPr>
          <w:rFonts w:asciiTheme="minorHAnsi" w:hAnsiTheme="minorHAnsi"/>
          <w:szCs w:val="22"/>
        </w:rPr>
        <w:t xml:space="preserve">the </w:t>
      </w:r>
      <w:r w:rsidR="00A81B33" w:rsidRPr="00451EC2">
        <w:rPr>
          <w:rFonts w:asciiTheme="minorHAnsi" w:hAnsiTheme="minorHAnsi"/>
          <w:szCs w:val="22"/>
        </w:rPr>
        <w:t>third</w:t>
      </w:r>
      <w:r w:rsidR="00895D3F" w:rsidRPr="00451EC2">
        <w:rPr>
          <w:rFonts w:asciiTheme="minorHAnsi" w:hAnsiTheme="minorHAnsi"/>
          <w:szCs w:val="22"/>
        </w:rPr>
        <w:t xml:space="preserve"> </w:t>
      </w:r>
      <w:r w:rsidR="003C5BEE" w:rsidRPr="00451EC2">
        <w:rPr>
          <w:rFonts w:asciiTheme="minorHAnsi" w:hAnsiTheme="minorHAnsi"/>
          <w:szCs w:val="22"/>
        </w:rPr>
        <w:t xml:space="preserve">quarter </w:t>
      </w:r>
      <w:r w:rsidR="000D27F7" w:rsidRPr="00451EC2">
        <w:rPr>
          <w:rFonts w:asciiTheme="minorHAnsi" w:hAnsiTheme="minorHAnsi"/>
          <w:szCs w:val="22"/>
        </w:rPr>
        <w:t xml:space="preserve">of </w:t>
      </w:r>
      <w:r w:rsidR="00895D3F" w:rsidRPr="00451EC2">
        <w:rPr>
          <w:rFonts w:asciiTheme="minorHAnsi" w:hAnsiTheme="minorHAnsi"/>
          <w:szCs w:val="22"/>
        </w:rPr>
        <w:t>201</w:t>
      </w:r>
      <w:r w:rsidR="006E499A" w:rsidRPr="00451EC2">
        <w:rPr>
          <w:rFonts w:asciiTheme="minorHAnsi" w:hAnsiTheme="minorHAnsi"/>
          <w:szCs w:val="22"/>
        </w:rPr>
        <w:t>8</w:t>
      </w:r>
      <w:r w:rsidR="003C5BEE" w:rsidRPr="00451EC2">
        <w:rPr>
          <w:rFonts w:asciiTheme="minorHAnsi" w:hAnsiTheme="minorHAnsi"/>
          <w:szCs w:val="22"/>
        </w:rPr>
        <w:t>:</w:t>
      </w:r>
    </w:p>
    <w:p w14:paraId="1E477387" w14:textId="7C685C44" w:rsidR="00F819A5" w:rsidRPr="00451EC2" w:rsidRDefault="00D24465" w:rsidP="005B7307">
      <w:pPr>
        <w:pStyle w:val="ListParagraph"/>
        <w:numPr>
          <w:ilvl w:val="0"/>
          <w:numId w:val="41"/>
        </w:numPr>
        <w:ind w:right="-90"/>
        <w:rPr>
          <w:rFonts w:asciiTheme="minorHAnsi" w:hAnsiTheme="minorHAnsi"/>
          <w:szCs w:val="22"/>
        </w:rPr>
      </w:pPr>
      <w:r w:rsidRPr="00451EC2">
        <w:rPr>
          <w:rFonts w:asciiTheme="minorHAnsi" w:hAnsiTheme="minorHAnsi"/>
          <w:szCs w:val="22"/>
        </w:rPr>
        <w:t xml:space="preserve">In a Michigan case, </w:t>
      </w:r>
      <w:r w:rsidR="00F819A5" w:rsidRPr="00451EC2">
        <w:rPr>
          <w:rFonts w:asciiTheme="minorHAnsi" w:hAnsiTheme="minorHAnsi"/>
          <w:szCs w:val="22"/>
        </w:rPr>
        <w:t xml:space="preserve">Buyers </w:t>
      </w:r>
      <w:r w:rsidR="005B7307" w:rsidRPr="00451EC2">
        <w:rPr>
          <w:rFonts w:asciiTheme="minorHAnsi" w:hAnsiTheme="minorHAnsi"/>
          <w:szCs w:val="22"/>
        </w:rPr>
        <w:t>alleged licensee of</w:t>
      </w:r>
      <w:r w:rsidR="00F819A5" w:rsidRPr="00451EC2">
        <w:rPr>
          <w:rFonts w:asciiTheme="minorHAnsi" w:hAnsiTheme="minorHAnsi"/>
          <w:szCs w:val="22"/>
        </w:rPr>
        <w:t xml:space="preserve"> </w:t>
      </w:r>
      <w:r w:rsidR="005B7307" w:rsidRPr="00451EC2">
        <w:rPr>
          <w:rFonts w:asciiTheme="minorHAnsi" w:hAnsiTheme="minorHAnsi"/>
          <w:szCs w:val="22"/>
        </w:rPr>
        <w:t xml:space="preserve">real estate company </w:t>
      </w:r>
      <w:r w:rsidR="00F819A5" w:rsidRPr="00451EC2">
        <w:rPr>
          <w:rFonts w:asciiTheme="minorHAnsi" w:hAnsiTheme="minorHAnsi"/>
          <w:szCs w:val="22"/>
        </w:rPr>
        <w:t xml:space="preserve">made specific </w:t>
      </w:r>
      <w:r w:rsidR="005B7307" w:rsidRPr="00451EC2">
        <w:rPr>
          <w:rFonts w:asciiTheme="minorHAnsi" w:hAnsiTheme="minorHAnsi"/>
          <w:szCs w:val="22"/>
        </w:rPr>
        <w:t>r</w:t>
      </w:r>
      <w:r w:rsidRPr="00451EC2">
        <w:rPr>
          <w:rFonts w:asciiTheme="minorHAnsi" w:hAnsiTheme="minorHAnsi"/>
          <w:szCs w:val="22"/>
        </w:rPr>
        <w:t>epresentations that the garden lot</w:t>
      </w:r>
      <w:r w:rsidR="005B7307" w:rsidRPr="00451EC2">
        <w:rPr>
          <w:rFonts w:asciiTheme="minorHAnsi" w:hAnsiTheme="minorHAnsi"/>
          <w:szCs w:val="22"/>
        </w:rPr>
        <w:t xml:space="preserve"> was included in the transaction which was later found to be excluded.</w:t>
      </w:r>
      <w:r w:rsidRPr="00451EC2">
        <w:rPr>
          <w:rFonts w:asciiTheme="minorHAnsi" w:hAnsiTheme="minorHAnsi"/>
          <w:szCs w:val="22"/>
        </w:rPr>
        <w:t xml:space="preserve"> </w:t>
      </w:r>
      <w:r w:rsidR="00F819A5" w:rsidRPr="00451EC2">
        <w:rPr>
          <w:rFonts w:asciiTheme="minorHAnsi" w:hAnsiTheme="minorHAnsi"/>
          <w:szCs w:val="22"/>
        </w:rPr>
        <w:t xml:space="preserve">The Court awarded the buyers $100,000 in damages. </w:t>
      </w:r>
      <w:hyperlink r:id="rId9" w:history="1">
        <w:r w:rsidR="00F819A5" w:rsidRPr="00451EC2">
          <w:rPr>
            <w:rStyle w:val="Hyperlink"/>
            <w:rFonts w:asciiTheme="minorHAnsi" w:hAnsiTheme="minorHAnsi"/>
            <w:szCs w:val="22"/>
          </w:rPr>
          <w:t>(No. 340713)</w:t>
        </w:r>
      </w:hyperlink>
      <w:r w:rsidR="00F819A5" w:rsidRPr="00451EC2">
        <w:rPr>
          <w:rFonts w:asciiTheme="minorHAnsi" w:hAnsiTheme="minorHAnsi"/>
          <w:szCs w:val="22"/>
        </w:rPr>
        <w:t>.</w:t>
      </w:r>
    </w:p>
    <w:p w14:paraId="1C271B73" w14:textId="358D957D" w:rsidR="003C5BEE" w:rsidRPr="00451EC2" w:rsidRDefault="003C5BEE" w:rsidP="00D35C8B">
      <w:pPr>
        <w:pStyle w:val="ListParagraph"/>
        <w:rPr>
          <w:rFonts w:asciiTheme="minorHAnsi" w:hAnsiTheme="minorHAnsi"/>
          <w:sz w:val="18"/>
          <w:szCs w:val="16"/>
        </w:rPr>
      </w:pPr>
    </w:p>
    <w:p w14:paraId="2354B9E9" w14:textId="5EA0DC1C" w:rsidR="00134BB1" w:rsidRPr="00451EC2" w:rsidRDefault="003C5BEE" w:rsidP="00134BB1">
      <w:pPr>
        <w:pStyle w:val="ListParagraph"/>
        <w:numPr>
          <w:ilvl w:val="0"/>
          <w:numId w:val="40"/>
        </w:numPr>
        <w:ind w:left="360"/>
        <w:rPr>
          <w:rFonts w:asciiTheme="minorHAnsi" w:hAnsiTheme="minorHAnsi"/>
          <w:szCs w:val="22"/>
        </w:rPr>
      </w:pPr>
      <w:r w:rsidRPr="00451EC2">
        <w:rPr>
          <w:rFonts w:asciiTheme="minorHAnsi" w:hAnsiTheme="minorHAnsi"/>
          <w:b/>
          <w:szCs w:val="22"/>
          <w:u w:val="single"/>
        </w:rPr>
        <w:t>Property Condition Disclosure</w:t>
      </w:r>
      <w:r w:rsidR="00134BB1" w:rsidRPr="00451EC2">
        <w:rPr>
          <w:rFonts w:asciiTheme="minorHAnsi" w:hAnsiTheme="minorHAnsi"/>
          <w:szCs w:val="22"/>
        </w:rPr>
        <w:t xml:space="preserve">: </w:t>
      </w:r>
      <w:r w:rsidR="00FC031F" w:rsidRPr="00451EC2">
        <w:rPr>
          <w:rFonts w:asciiTheme="minorHAnsi" w:hAnsiTheme="minorHAnsi"/>
          <w:szCs w:val="22"/>
        </w:rPr>
        <w:t xml:space="preserve">Property Condition </w:t>
      </w:r>
      <w:r w:rsidR="00134BB1" w:rsidRPr="00451EC2">
        <w:rPr>
          <w:rFonts w:asciiTheme="minorHAnsi" w:hAnsiTheme="minorHAnsi"/>
          <w:szCs w:val="22"/>
        </w:rPr>
        <w:t xml:space="preserve">Disclosure </w:t>
      </w:r>
      <w:r w:rsidR="00FC7167" w:rsidRPr="00451EC2">
        <w:rPr>
          <w:rFonts w:asciiTheme="minorHAnsi" w:hAnsiTheme="minorHAnsi"/>
          <w:szCs w:val="22"/>
        </w:rPr>
        <w:t xml:space="preserve">materials </w:t>
      </w:r>
      <w:r w:rsidR="00D35C8B" w:rsidRPr="00451EC2">
        <w:rPr>
          <w:rFonts w:asciiTheme="minorHAnsi" w:hAnsiTheme="minorHAnsi"/>
          <w:szCs w:val="22"/>
        </w:rPr>
        <w:t xml:space="preserve">are </w:t>
      </w:r>
      <w:r w:rsidR="00C44C23" w:rsidRPr="00451EC2">
        <w:rPr>
          <w:rFonts w:asciiTheme="minorHAnsi" w:hAnsiTheme="minorHAnsi"/>
          <w:szCs w:val="22"/>
        </w:rPr>
        <w:t xml:space="preserve">reviewed </w:t>
      </w:r>
      <w:r w:rsidR="00FC031F" w:rsidRPr="00451EC2">
        <w:rPr>
          <w:rFonts w:asciiTheme="minorHAnsi" w:hAnsiTheme="minorHAnsi"/>
          <w:szCs w:val="22"/>
        </w:rPr>
        <w:t xml:space="preserve">each </w:t>
      </w:r>
      <w:r w:rsidR="00134BB1" w:rsidRPr="00451EC2">
        <w:rPr>
          <w:rFonts w:asciiTheme="minorHAnsi" w:hAnsiTheme="minorHAnsi"/>
          <w:szCs w:val="22"/>
        </w:rPr>
        <w:t xml:space="preserve">quarter. </w:t>
      </w:r>
      <w:r w:rsidR="00FC031F" w:rsidRPr="00451EC2">
        <w:rPr>
          <w:rFonts w:asciiTheme="minorHAnsi" w:hAnsiTheme="minorHAnsi"/>
          <w:szCs w:val="22"/>
        </w:rPr>
        <w:t xml:space="preserve">In the </w:t>
      </w:r>
      <w:r w:rsidR="00FC7167" w:rsidRPr="00451EC2">
        <w:rPr>
          <w:rFonts w:asciiTheme="minorHAnsi" w:hAnsiTheme="minorHAnsi"/>
          <w:szCs w:val="22"/>
        </w:rPr>
        <w:t>third</w:t>
      </w:r>
      <w:r w:rsidR="00134BB1" w:rsidRPr="00451EC2">
        <w:rPr>
          <w:rFonts w:asciiTheme="minorHAnsi" w:hAnsiTheme="minorHAnsi"/>
          <w:szCs w:val="22"/>
        </w:rPr>
        <w:t xml:space="preserve"> quarter:</w:t>
      </w:r>
    </w:p>
    <w:p w14:paraId="5C291276" w14:textId="7197CFC7" w:rsidR="00EB5AAA" w:rsidRPr="00451EC2" w:rsidRDefault="00EB5AAA" w:rsidP="00A55A9C">
      <w:pPr>
        <w:pStyle w:val="ListParagraph"/>
        <w:numPr>
          <w:ilvl w:val="0"/>
          <w:numId w:val="47"/>
        </w:numPr>
        <w:ind w:left="720"/>
        <w:rPr>
          <w:rFonts w:asciiTheme="minorHAnsi" w:hAnsiTheme="minorHAnsi"/>
          <w:szCs w:val="22"/>
        </w:rPr>
      </w:pPr>
      <w:r w:rsidRPr="00451EC2">
        <w:rPr>
          <w:rFonts w:asciiTheme="minorHAnsi" w:hAnsiTheme="minorHAnsi"/>
          <w:szCs w:val="22"/>
        </w:rPr>
        <w:t xml:space="preserve">A North Carolina appellate </w:t>
      </w:r>
      <w:r w:rsidR="005B7307" w:rsidRPr="00451EC2">
        <w:rPr>
          <w:rFonts w:asciiTheme="minorHAnsi" w:hAnsiTheme="minorHAnsi"/>
          <w:szCs w:val="22"/>
        </w:rPr>
        <w:t>court dismissed a buyer’s claims for failure to disclose faulty septic tank, as buyer could not prove detrimental reliance</w:t>
      </w:r>
      <w:r w:rsidR="00A55A9C" w:rsidRPr="00451EC2">
        <w:rPr>
          <w:rFonts w:asciiTheme="minorHAnsi" w:hAnsiTheme="minorHAnsi"/>
          <w:szCs w:val="22"/>
        </w:rPr>
        <w:t>.</w:t>
      </w:r>
      <w:r w:rsidR="00F8357C" w:rsidRPr="00451EC2">
        <w:rPr>
          <w:rFonts w:asciiTheme="minorHAnsi" w:hAnsiTheme="minorHAnsi"/>
          <w:szCs w:val="22"/>
        </w:rPr>
        <w:t xml:space="preserve"> </w:t>
      </w:r>
      <w:hyperlink r:id="rId10" w:history="1">
        <w:r w:rsidR="00417FED" w:rsidRPr="00451EC2">
          <w:rPr>
            <w:rStyle w:val="Hyperlink"/>
            <w:rFonts w:asciiTheme="minorHAnsi" w:hAnsiTheme="minorHAnsi" w:cstheme="minorHAnsi"/>
            <w:szCs w:val="22"/>
          </w:rPr>
          <w:t>(No. COA18-147)</w:t>
        </w:r>
      </w:hyperlink>
      <w:r w:rsidR="00F8357C" w:rsidRPr="00451EC2">
        <w:rPr>
          <w:rFonts w:asciiTheme="minorHAnsi" w:hAnsiTheme="minorHAnsi" w:cstheme="minorHAnsi"/>
          <w:szCs w:val="22"/>
        </w:rPr>
        <w:t>.</w:t>
      </w:r>
    </w:p>
    <w:p w14:paraId="06B039BA" w14:textId="6B59A7F5" w:rsidR="00042C48" w:rsidRPr="00451EC2" w:rsidRDefault="00FC7167" w:rsidP="00480494">
      <w:pPr>
        <w:pStyle w:val="ListParagraph"/>
        <w:numPr>
          <w:ilvl w:val="0"/>
          <w:numId w:val="42"/>
        </w:numPr>
        <w:rPr>
          <w:rFonts w:asciiTheme="minorHAnsi" w:hAnsiTheme="minorHAnsi"/>
          <w:szCs w:val="22"/>
        </w:rPr>
      </w:pPr>
      <w:r w:rsidRPr="00451EC2">
        <w:rPr>
          <w:rFonts w:asciiTheme="minorHAnsi" w:eastAsia="Calibri" w:hAnsiTheme="minorHAnsi"/>
          <w:szCs w:val="22"/>
        </w:rPr>
        <w:t>Oregon modified its S</w:t>
      </w:r>
      <w:r w:rsidR="006924A3" w:rsidRPr="00451EC2">
        <w:rPr>
          <w:rFonts w:asciiTheme="minorHAnsi" w:eastAsia="Calibri" w:hAnsiTheme="minorHAnsi"/>
          <w:szCs w:val="22"/>
        </w:rPr>
        <w:t xml:space="preserve">eller’s </w:t>
      </w:r>
      <w:r w:rsidRPr="00451EC2">
        <w:rPr>
          <w:rFonts w:asciiTheme="minorHAnsi" w:eastAsia="Calibri" w:hAnsiTheme="minorHAnsi"/>
          <w:szCs w:val="22"/>
        </w:rPr>
        <w:t>Property Condition D</w:t>
      </w:r>
      <w:r w:rsidR="006924A3" w:rsidRPr="00451EC2">
        <w:rPr>
          <w:rFonts w:asciiTheme="minorHAnsi" w:eastAsia="Calibri" w:hAnsiTheme="minorHAnsi"/>
          <w:szCs w:val="22"/>
        </w:rPr>
        <w:t xml:space="preserve">isclosure </w:t>
      </w:r>
      <w:r w:rsidR="00480494" w:rsidRPr="00451EC2">
        <w:rPr>
          <w:rFonts w:asciiTheme="minorHAnsi" w:eastAsia="Calibri" w:hAnsiTheme="minorHAnsi"/>
          <w:szCs w:val="22"/>
        </w:rPr>
        <w:t>Statement to include a disclosure regarding seismic risk. Sellers must indicate whether the house was constructed before 1974 and whether the house has been bolted to the foundation</w:t>
      </w:r>
      <w:r w:rsidR="006924A3" w:rsidRPr="00451EC2">
        <w:rPr>
          <w:rFonts w:asciiTheme="minorHAnsi" w:eastAsia="Calibri" w:hAnsiTheme="minorHAnsi"/>
          <w:szCs w:val="22"/>
        </w:rPr>
        <w:t xml:space="preserve">. </w:t>
      </w:r>
      <w:hyperlink r:id="rId11" w:history="1">
        <w:r w:rsidR="00474442" w:rsidRPr="00451EC2">
          <w:rPr>
            <w:rStyle w:val="Hyperlink"/>
            <w:rFonts w:asciiTheme="minorHAnsi" w:eastAsia="Calibri" w:hAnsiTheme="minorHAnsi"/>
            <w:szCs w:val="22"/>
          </w:rPr>
          <w:t>(</w:t>
        </w:r>
        <w:r w:rsidR="00480494" w:rsidRPr="00451EC2">
          <w:rPr>
            <w:rStyle w:val="Hyperlink"/>
            <w:rFonts w:asciiTheme="minorHAnsi" w:eastAsia="Calibri" w:hAnsiTheme="minorHAnsi"/>
            <w:szCs w:val="22"/>
          </w:rPr>
          <w:t>Or. Rev. Stat. § 105.464)</w:t>
        </w:r>
      </w:hyperlink>
      <w:r w:rsidR="00480494" w:rsidRPr="00451EC2">
        <w:rPr>
          <w:rFonts w:asciiTheme="minorHAnsi" w:eastAsia="Calibri" w:hAnsiTheme="minorHAnsi"/>
          <w:szCs w:val="22"/>
        </w:rPr>
        <w:t>.</w:t>
      </w:r>
    </w:p>
    <w:p w14:paraId="113EFD5E" w14:textId="0732C935" w:rsidR="008C7BFF" w:rsidRPr="00451EC2" w:rsidRDefault="008C7BFF" w:rsidP="00715C3B">
      <w:pPr>
        <w:pStyle w:val="ListParagraph"/>
        <w:rPr>
          <w:rFonts w:asciiTheme="minorHAnsi" w:hAnsiTheme="minorHAnsi"/>
          <w:szCs w:val="22"/>
        </w:rPr>
      </w:pPr>
    </w:p>
    <w:p w14:paraId="388AAA9C" w14:textId="6F89FCE3" w:rsidR="00134BB1" w:rsidRPr="00451EC2" w:rsidRDefault="003C5BEE" w:rsidP="008C7BFF">
      <w:pPr>
        <w:pStyle w:val="ListParagraph"/>
        <w:numPr>
          <w:ilvl w:val="0"/>
          <w:numId w:val="40"/>
        </w:numPr>
        <w:ind w:left="360"/>
        <w:rPr>
          <w:rFonts w:asciiTheme="minorHAnsi" w:hAnsiTheme="minorHAnsi"/>
          <w:szCs w:val="22"/>
        </w:rPr>
      </w:pPr>
      <w:r w:rsidRPr="00451EC2">
        <w:rPr>
          <w:rFonts w:asciiTheme="minorHAnsi" w:hAnsiTheme="minorHAnsi"/>
          <w:b/>
          <w:szCs w:val="22"/>
          <w:u w:val="single"/>
        </w:rPr>
        <w:t>RESPA</w:t>
      </w:r>
      <w:r w:rsidR="00134BB1" w:rsidRPr="00451EC2">
        <w:rPr>
          <w:rFonts w:asciiTheme="minorHAnsi" w:hAnsiTheme="minorHAnsi"/>
          <w:szCs w:val="22"/>
        </w:rPr>
        <w:t xml:space="preserve">: </w:t>
      </w:r>
      <w:r w:rsidR="00D7643A" w:rsidRPr="00451EC2">
        <w:rPr>
          <w:rFonts w:asciiTheme="minorHAnsi" w:hAnsiTheme="minorHAnsi"/>
          <w:szCs w:val="22"/>
        </w:rPr>
        <w:t>RESPA is also reviewed e</w:t>
      </w:r>
      <w:r w:rsidR="004C3C7D" w:rsidRPr="00451EC2">
        <w:rPr>
          <w:rFonts w:asciiTheme="minorHAnsi" w:hAnsiTheme="minorHAnsi"/>
          <w:szCs w:val="22"/>
        </w:rPr>
        <w:t>ach</w:t>
      </w:r>
      <w:r w:rsidR="00D7643A" w:rsidRPr="00451EC2">
        <w:rPr>
          <w:rFonts w:asciiTheme="minorHAnsi" w:hAnsiTheme="minorHAnsi"/>
          <w:szCs w:val="22"/>
        </w:rPr>
        <w:t xml:space="preserve"> quarter.  </w:t>
      </w:r>
      <w:r w:rsidR="00715C3B" w:rsidRPr="00451EC2">
        <w:rPr>
          <w:rFonts w:asciiTheme="minorHAnsi" w:hAnsiTheme="minorHAnsi"/>
          <w:szCs w:val="22"/>
        </w:rPr>
        <w:t xml:space="preserve">In the </w:t>
      </w:r>
      <w:r w:rsidR="00014A0F" w:rsidRPr="00451EC2">
        <w:rPr>
          <w:rFonts w:asciiTheme="minorHAnsi" w:hAnsiTheme="minorHAnsi"/>
          <w:szCs w:val="22"/>
        </w:rPr>
        <w:t>third</w:t>
      </w:r>
      <w:r w:rsidR="00715C3B" w:rsidRPr="00451EC2">
        <w:rPr>
          <w:rFonts w:asciiTheme="minorHAnsi" w:hAnsiTheme="minorHAnsi"/>
          <w:szCs w:val="22"/>
        </w:rPr>
        <w:t xml:space="preserve"> quarter</w:t>
      </w:r>
      <w:r w:rsidR="00134BB1" w:rsidRPr="00451EC2">
        <w:rPr>
          <w:rFonts w:asciiTheme="minorHAnsi" w:hAnsiTheme="minorHAnsi"/>
          <w:szCs w:val="22"/>
        </w:rPr>
        <w:t>:</w:t>
      </w:r>
    </w:p>
    <w:p w14:paraId="51F48F0A" w14:textId="547D7D62" w:rsidR="00EB5AAA" w:rsidRPr="00451EC2" w:rsidRDefault="00EB5AAA" w:rsidP="009B14CC">
      <w:pPr>
        <w:pStyle w:val="ListParagraph"/>
        <w:numPr>
          <w:ilvl w:val="0"/>
          <w:numId w:val="46"/>
        </w:numPr>
        <w:rPr>
          <w:rFonts w:asciiTheme="minorHAnsi" w:hAnsiTheme="minorHAnsi"/>
          <w:szCs w:val="22"/>
        </w:rPr>
      </w:pPr>
      <w:r w:rsidRPr="00451EC2">
        <w:rPr>
          <w:rFonts w:asciiTheme="minorHAnsi" w:hAnsiTheme="minorHAnsi"/>
          <w:szCs w:val="22"/>
        </w:rPr>
        <w:t xml:space="preserve">A Georgia court dismissed </w:t>
      </w:r>
      <w:r w:rsidR="009B14CC" w:rsidRPr="00451EC2">
        <w:rPr>
          <w:rFonts w:asciiTheme="minorHAnsi" w:hAnsiTheme="minorHAnsi"/>
          <w:szCs w:val="22"/>
        </w:rPr>
        <w:t xml:space="preserve">as time-barred </w:t>
      </w:r>
      <w:r w:rsidRPr="00451EC2">
        <w:rPr>
          <w:rFonts w:asciiTheme="minorHAnsi" w:hAnsiTheme="minorHAnsi"/>
          <w:szCs w:val="22"/>
        </w:rPr>
        <w:t xml:space="preserve">a borrower’s </w:t>
      </w:r>
      <w:r w:rsidR="005B7307" w:rsidRPr="00451EC2">
        <w:rPr>
          <w:rFonts w:asciiTheme="minorHAnsi" w:hAnsiTheme="minorHAnsi"/>
          <w:szCs w:val="22"/>
        </w:rPr>
        <w:t>allegation that</w:t>
      </w:r>
      <w:r w:rsidRPr="00451EC2">
        <w:rPr>
          <w:rFonts w:asciiTheme="minorHAnsi" w:hAnsiTheme="minorHAnsi"/>
          <w:szCs w:val="22"/>
        </w:rPr>
        <w:t xml:space="preserve"> the lender </w:t>
      </w:r>
      <w:r w:rsidR="009B14CC" w:rsidRPr="00451EC2">
        <w:rPr>
          <w:rFonts w:asciiTheme="minorHAnsi" w:hAnsiTheme="minorHAnsi"/>
          <w:szCs w:val="22"/>
        </w:rPr>
        <w:t>violated RESPA by failing to disclose</w:t>
      </w:r>
      <w:r w:rsidR="009B14CC" w:rsidRPr="00451EC2">
        <w:rPr>
          <w:rFonts w:asciiTheme="minorHAnsi" w:hAnsiTheme="minorHAnsi"/>
          <w:sz w:val="28"/>
        </w:rPr>
        <w:t xml:space="preserve"> </w:t>
      </w:r>
      <w:r w:rsidR="009B14CC" w:rsidRPr="00451EC2">
        <w:rPr>
          <w:rFonts w:asciiTheme="minorHAnsi" w:hAnsiTheme="minorHAnsi"/>
          <w:szCs w:val="22"/>
        </w:rPr>
        <w:t xml:space="preserve">that it would gain a financial benefit from the borrower’s loan, </w:t>
      </w:r>
      <w:proofErr w:type="gramStart"/>
      <w:r w:rsidR="009B14CC" w:rsidRPr="00451EC2">
        <w:rPr>
          <w:rFonts w:asciiTheme="minorHAnsi" w:hAnsiTheme="minorHAnsi"/>
          <w:szCs w:val="22"/>
        </w:rPr>
        <w:t>this misrepresentations</w:t>
      </w:r>
      <w:proofErr w:type="gramEnd"/>
      <w:r w:rsidR="009B14CC" w:rsidRPr="00451EC2">
        <w:rPr>
          <w:rFonts w:asciiTheme="minorHAnsi" w:hAnsiTheme="minorHAnsi"/>
          <w:szCs w:val="22"/>
        </w:rPr>
        <w:t xml:space="preserve"> being designed to create a windfall. </w:t>
      </w:r>
      <w:r w:rsidRPr="00451EC2">
        <w:rPr>
          <w:rFonts w:asciiTheme="minorHAnsi" w:hAnsiTheme="minorHAnsi"/>
          <w:szCs w:val="22"/>
        </w:rPr>
        <w:t xml:space="preserve">(No. 1:18-cv-00248). </w:t>
      </w:r>
    </w:p>
    <w:p w14:paraId="27E997EA" w14:textId="77777777" w:rsidR="006924A3" w:rsidRPr="00451EC2" w:rsidRDefault="006924A3" w:rsidP="006924A3">
      <w:pPr>
        <w:pStyle w:val="ListParagraph"/>
        <w:rPr>
          <w:rFonts w:asciiTheme="minorHAnsi" w:hAnsiTheme="minorHAnsi"/>
          <w:sz w:val="18"/>
          <w:szCs w:val="16"/>
        </w:rPr>
      </w:pPr>
    </w:p>
    <w:p w14:paraId="66A3B70E" w14:textId="38C6660E" w:rsidR="0048705E" w:rsidRPr="00451EC2" w:rsidRDefault="00014A0F" w:rsidP="00243D44">
      <w:pPr>
        <w:pStyle w:val="ListParagraph"/>
        <w:numPr>
          <w:ilvl w:val="0"/>
          <w:numId w:val="40"/>
        </w:numPr>
        <w:ind w:left="360"/>
        <w:rPr>
          <w:rFonts w:asciiTheme="minorHAnsi" w:hAnsiTheme="minorHAnsi"/>
          <w:szCs w:val="22"/>
        </w:rPr>
      </w:pPr>
      <w:r w:rsidRPr="00451EC2">
        <w:rPr>
          <w:rFonts w:asciiTheme="minorHAnsi" w:hAnsiTheme="minorHAnsi"/>
          <w:b/>
          <w:szCs w:val="22"/>
          <w:u w:val="single"/>
        </w:rPr>
        <w:t>Technology</w:t>
      </w:r>
      <w:r w:rsidR="00DE53E7" w:rsidRPr="00451EC2">
        <w:rPr>
          <w:rFonts w:asciiTheme="minorHAnsi" w:hAnsiTheme="minorHAnsi"/>
          <w:szCs w:val="22"/>
        </w:rPr>
        <w:t xml:space="preserve">: </w:t>
      </w:r>
      <w:r w:rsidRPr="00451EC2">
        <w:rPr>
          <w:rFonts w:asciiTheme="minorHAnsi" w:hAnsiTheme="minorHAnsi"/>
          <w:szCs w:val="22"/>
        </w:rPr>
        <w:t xml:space="preserve">Technology issues </w:t>
      </w:r>
      <w:r w:rsidR="004C3C7D" w:rsidRPr="00451EC2">
        <w:rPr>
          <w:rFonts w:asciiTheme="minorHAnsi" w:hAnsiTheme="minorHAnsi"/>
          <w:szCs w:val="22"/>
        </w:rPr>
        <w:t>are examined o</w:t>
      </w:r>
      <w:r w:rsidR="00842DB0" w:rsidRPr="00451EC2">
        <w:rPr>
          <w:rFonts w:asciiTheme="minorHAnsi" w:hAnsiTheme="minorHAnsi"/>
          <w:szCs w:val="22"/>
        </w:rPr>
        <w:t>n an annual basis</w:t>
      </w:r>
      <w:r w:rsidR="008B1B93" w:rsidRPr="00451EC2">
        <w:rPr>
          <w:rFonts w:asciiTheme="minorHAnsi" w:hAnsiTheme="minorHAnsi"/>
          <w:szCs w:val="22"/>
        </w:rPr>
        <w:t>.</w:t>
      </w:r>
      <w:r w:rsidR="00715C3B" w:rsidRPr="00451EC2">
        <w:rPr>
          <w:rFonts w:asciiTheme="minorHAnsi" w:hAnsiTheme="minorHAnsi"/>
          <w:szCs w:val="22"/>
        </w:rPr>
        <w:t xml:space="preserve">  </w:t>
      </w:r>
      <w:r w:rsidR="00942BDF" w:rsidRPr="00451EC2">
        <w:rPr>
          <w:rFonts w:asciiTheme="minorHAnsi" w:hAnsiTheme="minorHAnsi"/>
          <w:szCs w:val="22"/>
        </w:rPr>
        <w:t>Over the past twelve months</w:t>
      </w:r>
      <w:r w:rsidR="00715C3B" w:rsidRPr="00451EC2">
        <w:rPr>
          <w:rFonts w:asciiTheme="minorHAnsi" w:hAnsiTheme="minorHAnsi"/>
          <w:szCs w:val="22"/>
        </w:rPr>
        <w:t>:</w:t>
      </w:r>
      <w:r w:rsidR="00766B9E" w:rsidRPr="00451EC2">
        <w:rPr>
          <w:rFonts w:asciiTheme="minorHAnsi" w:hAnsiTheme="minorHAnsi"/>
          <w:szCs w:val="22"/>
        </w:rPr>
        <w:t xml:space="preserve"> </w:t>
      </w:r>
    </w:p>
    <w:p w14:paraId="7E590ED0" w14:textId="673A4086" w:rsidR="00B16156" w:rsidRPr="00451EC2" w:rsidRDefault="009B14CC" w:rsidP="009B14CC">
      <w:pPr>
        <w:pStyle w:val="ListParagraph"/>
        <w:numPr>
          <w:ilvl w:val="0"/>
          <w:numId w:val="44"/>
        </w:numPr>
        <w:rPr>
          <w:rFonts w:asciiTheme="minorHAnsi" w:hAnsiTheme="minorHAnsi"/>
          <w:szCs w:val="22"/>
        </w:rPr>
      </w:pPr>
      <w:r w:rsidRPr="00451EC2">
        <w:rPr>
          <w:rFonts w:asciiTheme="minorHAnsi" w:hAnsiTheme="minorHAnsi"/>
          <w:szCs w:val="22"/>
        </w:rPr>
        <w:t xml:space="preserve">A Fifth Circuit case held the licensee </w:t>
      </w:r>
      <w:r w:rsidR="00BD32DF" w:rsidRPr="00451EC2">
        <w:rPr>
          <w:rFonts w:asciiTheme="minorHAnsi" w:hAnsiTheme="minorHAnsi"/>
          <w:szCs w:val="22"/>
        </w:rPr>
        <w:t>liable</w:t>
      </w:r>
      <w:r w:rsidR="00014A0F" w:rsidRPr="00451EC2">
        <w:rPr>
          <w:rFonts w:asciiTheme="minorHAnsi" w:hAnsiTheme="minorHAnsi"/>
          <w:szCs w:val="22"/>
        </w:rPr>
        <w:t xml:space="preserve"> copyright infringement claims </w:t>
      </w:r>
      <w:r w:rsidRPr="00451EC2">
        <w:rPr>
          <w:rFonts w:asciiTheme="minorHAnsi" w:hAnsiTheme="minorHAnsi"/>
          <w:szCs w:val="22"/>
        </w:rPr>
        <w:t>in connection with a licensee</w:t>
      </w:r>
      <w:r w:rsidR="00014A0F" w:rsidRPr="00451EC2">
        <w:rPr>
          <w:rFonts w:asciiTheme="minorHAnsi" w:hAnsiTheme="minorHAnsi"/>
          <w:szCs w:val="22"/>
        </w:rPr>
        <w:t xml:space="preserve"> use of copyrighted photographs in property listings</w:t>
      </w:r>
      <w:r w:rsidR="00F8357C" w:rsidRPr="00451EC2">
        <w:rPr>
          <w:rFonts w:asciiTheme="minorHAnsi" w:hAnsiTheme="minorHAnsi"/>
          <w:szCs w:val="22"/>
        </w:rPr>
        <w:t xml:space="preserve">. </w:t>
      </w:r>
      <w:hyperlink r:id="rId12" w:history="1">
        <w:r w:rsidRPr="00451EC2">
          <w:rPr>
            <w:rStyle w:val="Hyperlink"/>
            <w:rFonts w:asciiTheme="minorHAnsi" w:hAnsiTheme="minorHAnsi"/>
            <w:szCs w:val="22"/>
          </w:rPr>
          <w:t>(No. 17-50046)</w:t>
        </w:r>
      </w:hyperlink>
      <w:r w:rsidRPr="00451EC2">
        <w:rPr>
          <w:rFonts w:asciiTheme="minorHAnsi" w:hAnsiTheme="minorHAnsi"/>
          <w:szCs w:val="22"/>
        </w:rPr>
        <w:t>.</w:t>
      </w:r>
    </w:p>
    <w:p w14:paraId="56C85769" w14:textId="6139B1EE" w:rsidR="00C47748" w:rsidRPr="00451EC2" w:rsidRDefault="009B14CC" w:rsidP="009B14CC">
      <w:pPr>
        <w:pStyle w:val="ListParagraph"/>
        <w:numPr>
          <w:ilvl w:val="0"/>
          <w:numId w:val="44"/>
        </w:numPr>
        <w:rPr>
          <w:rFonts w:asciiTheme="minorHAnsi" w:hAnsiTheme="minorHAnsi"/>
          <w:szCs w:val="22"/>
        </w:rPr>
      </w:pPr>
      <w:r w:rsidRPr="00451EC2">
        <w:rPr>
          <w:rFonts w:asciiTheme="minorHAnsi" w:hAnsiTheme="minorHAnsi"/>
          <w:szCs w:val="22"/>
        </w:rPr>
        <w:t xml:space="preserve">A Kansas court held a real estate representative liable for false wiring instructions where an unknown party intercepted an email and altered the wiring instructions sent to purchasers. </w:t>
      </w:r>
      <w:hyperlink r:id="rId13" w:history="1">
        <w:r w:rsidRPr="00451EC2">
          <w:rPr>
            <w:rStyle w:val="Hyperlink"/>
            <w:rFonts w:asciiTheme="minorHAnsi" w:hAnsiTheme="minorHAnsi"/>
            <w:szCs w:val="22"/>
          </w:rPr>
          <w:t>(No. 16-2326-JWL)</w:t>
        </w:r>
      </w:hyperlink>
      <w:r w:rsidRPr="00451EC2">
        <w:rPr>
          <w:rFonts w:asciiTheme="minorHAnsi" w:hAnsiTheme="minorHAnsi"/>
          <w:szCs w:val="22"/>
        </w:rPr>
        <w:t xml:space="preserve">. </w:t>
      </w:r>
    </w:p>
    <w:p w14:paraId="501F9DF4" w14:textId="3129444E" w:rsidR="00BC5A93" w:rsidRPr="00451EC2" w:rsidRDefault="00BC5A93" w:rsidP="000C6E7A">
      <w:pPr>
        <w:pStyle w:val="ListParagraph"/>
        <w:numPr>
          <w:ilvl w:val="0"/>
          <w:numId w:val="44"/>
        </w:numPr>
        <w:rPr>
          <w:rFonts w:asciiTheme="minorHAnsi" w:hAnsiTheme="minorHAnsi"/>
          <w:szCs w:val="22"/>
        </w:rPr>
      </w:pPr>
      <w:r w:rsidRPr="00451EC2">
        <w:rPr>
          <w:rFonts w:asciiTheme="minorHAnsi" w:hAnsiTheme="minorHAnsi"/>
          <w:szCs w:val="22"/>
        </w:rPr>
        <w:t xml:space="preserve">Multiple states passed laws pertaining to protection of personal information and security breach notification. </w:t>
      </w:r>
      <w:r w:rsidR="000C6E7A" w:rsidRPr="00451EC2">
        <w:rPr>
          <w:rFonts w:asciiTheme="minorHAnsi" w:hAnsiTheme="minorHAnsi"/>
          <w:szCs w:val="22"/>
        </w:rPr>
        <w:t>(</w:t>
      </w:r>
      <w:hyperlink r:id="rId14" w:history="1">
        <w:r w:rsidRPr="00451EC2">
          <w:rPr>
            <w:rStyle w:val="Hyperlink"/>
            <w:rFonts w:asciiTheme="minorHAnsi" w:hAnsiTheme="minorHAnsi"/>
            <w:szCs w:val="22"/>
          </w:rPr>
          <w:t>C.R.S.A. § 6-1-713</w:t>
        </w:r>
      </w:hyperlink>
      <w:r w:rsidR="000C6E7A" w:rsidRPr="00451EC2">
        <w:rPr>
          <w:rFonts w:asciiTheme="minorHAnsi" w:hAnsiTheme="minorHAnsi"/>
          <w:szCs w:val="22"/>
        </w:rPr>
        <w:t xml:space="preserve">; </w:t>
      </w:r>
      <w:hyperlink r:id="rId15" w:history="1">
        <w:r w:rsidR="000C6E7A" w:rsidRPr="00451EC2">
          <w:rPr>
            <w:rStyle w:val="Hyperlink"/>
            <w:rFonts w:asciiTheme="minorHAnsi" w:hAnsiTheme="minorHAnsi"/>
            <w:szCs w:val="22"/>
          </w:rPr>
          <w:t>C.R.S.A. § 6-1-</w:t>
        </w:r>
        <w:r w:rsidRPr="00451EC2">
          <w:rPr>
            <w:rStyle w:val="Hyperlink"/>
            <w:rFonts w:asciiTheme="minorHAnsi" w:hAnsiTheme="minorHAnsi"/>
            <w:szCs w:val="22"/>
          </w:rPr>
          <w:t>716</w:t>
        </w:r>
      </w:hyperlink>
      <w:r w:rsidR="000C6E7A" w:rsidRPr="00451EC2">
        <w:rPr>
          <w:rFonts w:asciiTheme="minorHAnsi" w:hAnsiTheme="minorHAnsi"/>
          <w:szCs w:val="22"/>
        </w:rPr>
        <w:t xml:space="preserve">; </w:t>
      </w:r>
      <w:hyperlink r:id="rId16" w:history="1">
        <w:r w:rsidR="000C6E7A" w:rsidRPr="00451EC2">
          <w:rPr>
            <w:rStyle w:val="Hyperlink"/>
            <w:rFonts w:asciiTheme="minorHAnsi" w:hAnsiTheme="minorHAnsi"/>
            <w:szCs w:val="22"/>
          </w:rPr>
          <w:t xml:space="preserve">LA Rev. </w:t>
        </w:r>
        <w:r w:rsidRPr="00451EC2">
          <w:rPr>
            <w:rStyle w:val="Hyperlink"/>
            <w:rFonts w:asciiTheme="minorHAnsi" w:hAnsiTheme="minorHAnsi"/>
            <w:szCs w:val="22"/>
          </w:rPr>
          <w:t>S</w:t>
        </w:r>
        <w:r w:rsidR="000C6E7A" w:rsidRPr="00451EC2">
          <w:rPr>
            <w:rStyle w:val="Hyperlink"/>
            <w:rFonts w:asciiTheme="minorHAnsi" w:hAnsiTheme="minorHAnsi"/>
            <w:szCs w:val="22"/>
          </w:rPr>
          <w:t>tat</w:t>
        </w:r>
        <w:r w:rsidRPr="00451EC2">
          <w:rPr>
            <w:rStyle w:val="Hyperlink"/>
            <w:rFonts w:asciiTheme="minorHAnsi" w:hAnsiTheme="minorHAnsi"/>
            <w:szCs w:val="22"/>
          </w:rPr>
          <w:t xml:space="preserve">. </w:t>
        </w:r>
        <w:r w:rsidR="000C6E7A" w:rsidRPr="00451EC2">
          <w:rPr>
            <w:rStyle w:val="Hyperlink"/>
            <w:rFonts w:asciiTheme="minorHAnsi" w:hAnsiTheme="minorHAnsi"/>
            <w:szCs w:val="22"/>
          </w:rPr>
          <w:t xml:space="preserve">§ </w:t>
        </w:r>
        <w:r w:rsidRPr="00451EC2">
          <w:rPr>
            <w:rStyle w:val="Hyperlink"/>
            <w:rFonts w:asciiTheme="minorHAnsi" w:hAnsiTheme="minorHAnsi"/>
            <w:szCs w:val="22"/>
          </w:rPr>
          <w:t>51:3074</w:t>
        </w:r>
      </w:hyperlink>
      <w:r w:rsidRPr="00451EC2">
        <w:rPr>
          <w:rFonts w:asciiTheme="minorHAnsi" w:hAnsiTheme="minorHAnsi"/>
          <w:szCs w:val="22"/>
        </w:rPr>
        <w:t>).</w:t>
      </w:r>
    </w:p>
    <w:p w14:paraId="6DDA86B8" w14:textId="77777777" w:rsidR="009F1569" w:rsidRPr="00451EC2" w:rsidRDefault="009F1569" w:rsidP="004C3C7D">
      <w:pPr>
        <w:rPr>
          <w:rFonts w:asciiTheme="minorHAnsi" w:hAnsiTheme="minorHAnsi"/>
          <w:szCs w:val="22"/>
        </w:rPr>
      </w:pPr>
    </w:p>
    <w:p w14:paraId="3C1DD029" w14:textId="24E7DB73" w:rsidR="004C3C7D" w:rsidRPr="00451EC2" w:rsidRDefault="004C3C7D" w:rsidP="004C3C7D">
      <w:pPr>
        <w:rPr>
          <w:rFonts w:asciiTheme="minorHAnsi" w:hAnsiTheme="minorHAnsi"/>
          <w:szCs w:val="22"/>
        </w:rPr>
      </w:pPr>
      <w:r w:rsidRPr="00451EC2">
        <w:rPr>
          <w:rFonts w:asciiTheme="minorHAnsi" w:hAnsiTheme="minorHAnsi"/>
          <w:szCs w:val="22"/>
        </w:rPr>
        <w:t>5.</w:t>
      </w:r>
      <w:r w:rsidRPr="00451EC2">
        <w:rPr>
          <w:rFonts w:asciiTheme="minorHAnsi" w:hAnsiTheme="minorHAnsi"/>
          <w:b/>
          <w:szCs w:val="22"/>
        </w:rPr>
        <w:t xml:space="preserve">    </w:t>
      </w:r>
      <w:r w:rsidR="00014A0F" w:rsidRPr="00451EC2">
        <w:rPr>
          <w:rFonts w:asciiTheme="minorHAnsi" w:hAnsiTheme="minorHAnsi"/>
          <w:b/>
          <w:szCs w:val="22"/>
          <w:u w:val="single"/>
        </w:rPr>
        <w:t>Third Party Liability</w:t>
      </w:r>
      <w:r w:rsidRPr="00451EC2">
        <w:rPr>
          <w:rFonts w:asciiTheme="minorHAnsi" w:hAnsiTheme="minorHAnsi"/>
          <w:szCs w:val="22"/>
        </w:rPr>
        <w:t xml:space="preserve">:  </w:t>
      </w:r>
      <w:r w:rsidR="00014A0F" w:rsidRPr="00451EC2">
        <w:rPr>
          <w:rFonts w:asciiTheme="minorHAnsi" w:hAnsiTheme="minorHAnsi"/>
          <w:szCs w:val="22"/>
        </w:rPr>
        <w:t xml:space="preserve">Third Party Liability authorities are also reviewed on an annual basis. </w:t>
      </w:r>
      <w:r w:rsidRPr="00451EC2">
        <w:rPr>
          <w:rFonts w:asciiTheme="minorHAnsi" w:hAnsiTheme="minorHAnsi"/>
          <w:szCs w:val="22"/>
        </w:rPr>
        <w:t>Over the past twelve months:</w:t>
      </w:r>
    </w:p>
    <w:p w14:paraId="6C173432" w14:textId="6EE646F1" w:rsidR="00BC5A93" w:rsidRPr="00451EC2" w:rsidRDefault="007806E8" w:rsidP="00BD32DF">
      <w:pPr>
        <w:pStyle w:val="ListParagraph"/>
        <w:numPr>
          <w:ilvl w:val="0"/>
          <w:numId w:val="43"/>
        </w:numPr>
        <w:ind w:left="720"/>
        <w:rPr>
          <w:rFonts w:asciiTheme="minorHAnsi" w:hAnsiTheme="minorHAnsi"/>
          <w:sz w:val="22"/>
          <w:szCs w:val="22"/>
        </w:rPr>
      </w:pPr>
      <w:r w:rsidRPr="00451EC2">
        <w:rPr>
          <w:rFonts w:asciiTheme="minorHAnsi" w:hAnsiTheme="minorHAnsi"/>
          <w:szCs w:val="22"/>
        </w:rPr>
        <w:t xml:space="preserve">In a </w:t>
      </w:r>
      <w:r w:rsidR="009926BC" w:rsidRPr="00451EC2">
        <w:rPr>
          <w:rFonts w:asciiTheme="minorHAnsi" w:hAnsiTheme="minorHAnsi"/>
          <w:szCs w:val="22"/>
        </w:rPr>
        <w:t xml:space="preserve">Tennessee </w:t>
      </w:r>
      <w:r w:rsidR="005B7307" w:rsidRPr="00451EC2">
        <w:rPr>
          <w:rFonts w:asciiTheme="minorHAnsi" w:hAnsiTheme="minorHAnsi"/>
        </w:rPr>
        <w:t>case</w:t>
      </w:r>
      <w:r w:rsidR="009F1569" w:rsidRPr="00451EC2">
        <w:rPr>
          <w:rFonts w:asciiTheme="minorHAnsi" w:hAnsiTheme="minorHAnsi"/>
        </w:rPr>
        <w:t xml:space="preserve">, a house guest brought an action against home inspector </w:t>
      </w:r>
      <w:r w:rsidR="005B7307" w:rsidRPr="00451EC2">
        <w:rPr>
          <w:rFonts w:asciiTheme="minorHAnsi" w:hAnsiTheme="minorHAnsi"/>
        </w:rPr>
        <w:t>following an injury resulting from the</w:t>
      </w:r>
      <w:r w:rsidR="009F1569" w:rsidRPr="00451EC2">
        <w:rPr>
          <w:rFonts w:asciiTheme="minorHAnsi" w:hAnsiTheme="minorHAnsi"/>
        </w:rPr>
        <w:t xml:space="preserve"> ho</w:t>
      </w:r>
      <w:r w:rsidR="005B7307" w:rsidRPr="00451EC2">
        <w:rPr>
          <w:rFonts w:asciiTheme="minorHAnsi" w:hAnsiTheme="minorHAnsi"/>
        </w:rPr>
        <w:t>use’s second</w:t>
      </w:r>
      <w:r w:rsidR="005B7307" w:rsidRPr="00451EC2">
        <w:rPr>
          <w:rFonts w:asciiTheme="minorHAnsi" w:hAnsiTheme="minorHAnsi"/>
          <w:szCs w:val="22"/>
        </w:rPr>
        <w:t xml:space="preserve"> story deck collapsing. The </w:t>
      </w:r>
      <w:r w:rsidR="009F1569" w:rsidRPr="00451EC2">
        <w:rPr>
          <w:rFonts w:asciiTheme="minorHAnsi" w:hAnsiTheme="minorHAnsi"/>
          <w:szCs w:val="22"/>
        </w:rPr>
        <w:t xml:space="preserve">court held that home inspector did not owe or assume duty of care toward guest, and thus home inspector was not liable for performing allegedly negligent inspection. (No. M2014-01961-SC-R11-CV).  </w:t>
      </w:r>
    </w:p>
    <w:sectPr w:rsidR="00BC5A93" w:rsidRPr="00451EC2" w:rsidSect="00412C35">
      <w:footerReference w:type="default" r:id="rId17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B0FD2" w14:textId="77777777" w:rsidR="00A73AC2" w:rsidRDefault="00A73AC2" w:rsidP="009B55CE">
      <w:r>
        <w:separator/>
      </w:r>
    </w:p>
  </w:endnote>
  <w:endnote w:type="continuationSeparator" w:id="0">
    <w:p w14:paraId="5416D1F6" w14:textId="77777777" w:rsidR="00A73AC2" w:rsidRDefault="00A73AC2" w:rsidP="009B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984867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F08B818" w14:textId="77777777" w:rsidR="00082C74" w:rsidRPr="000C7015" w:rsidRDefault="00082C74">
        <w:pPr>
          <w:pStyle w:val="Footer"/>
          <w:jc w:val="center"/>
          <w:rPr>
            <w:rFonts w:asciiTheme="minorHAnsi" w:hAnsiTheme="minorHAnsi"/>
          </w:rPr>
        </w:pPr>
        <w:r w:rsidRPr="000C7015">
          <w:rPr>
            <w:rFonts w:asciiTheme="minorHAnsi" w:hAnsiTheme="minorHAnsi"/>
          </w:rPr>
          <w:fldChar w:fldCharType="begin"/>
        </w:r>
        <w:r w:rsidRPr="000C7015">
          <w:rPr>
            <w:rFonts w:asciiTheme="minorHAnsi" w:hAnsiTheme="minorHAnsi"/>
          </w:rPr>
          <w:instrText xml:space="preserve"> PAGE   \* MERGEFORMAT </w:instrText>
        </w:r>
        <w:r w:rsidRPr="000C7015">
          <w:rPr>
            <w:rFonts w:asciiTheme="minorHAnsi" w:hAnsiTheme="minorHAnsi"/>
          </w:rPr>
          <w:fldChar w:fldCharType="separate"/>
        </w:r>
        <w:r w:rsidR="009926BC">
          <w:rPr>
            <w:rFonts w:asciiTheme="minorHAnsi" w:hAnsiTheme="minorHAnsi"/>
            <w:noProof/>
          </w:rPr>
          <w:t>2</w:t>
        </w:r>
        <w:r w:rsidRPr="000C7015">
          <w:rPr>
            <w:rFonts w:asciiTheme="minorHAnsi" w:hAnsiTheme="minorHAnsi"/>
            <w:noProof/>
          </w:rPr>
          <w:fldChar w:fldCharType="end"/>
        </w:r>
      </w:p>
    </w:sdtContent>
  </w:sdt>
  <w:p w14:paraId="4C8B392D" w14:textId="77777777" w:rsidR="00082C74" w:rsidRDefault="00082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F746" w14:textId="77777777" w:rsidR="00A73AC2" w:rsidRDefault="00A73AC2" w:rsidP="009B55CE">
      <w:r>
        <w:separator/>
      </w:r>
    </w:p>
  </w:footnote>
  <w:footnote w:type="continuationSeparator" w:id="0">
    <w:p w14:paraId="5151B60C" w14:textId="77777777" w:rsidR="00A73AC2" w:rsidRDefault="00A73AC2" w:rsidP="009B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683"/>
    <w:multiLevelType w:val="hybridMultilevel"/>
    <w:tmpl w:val="90245DE2"/>
    <w:lvl w:ilvl="0" w:tplc="27BA6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B599E"/>
    <w:multiLevelType w:val="hybridMultilevel"/>
    <w:tmpl w:val="BB6C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49D9"/>
    <w:multiLevelType w:val="hybridMultilevel"/>
    <w:tmpl w:val="A57C0520"/>
    <w:lvl w:ilvl="0" w:tplc="5A445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857600"/>
    <w:multiLevelType w:val="hybridMultilevel"/>
    <w:tmpl w:val="796C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D86CAB"/>
    <w:multiLevelType w:val="hybridMultilevel"/>
    <w:tmpl w:val="A71669F2"/>
    <w:lvl w:ilvl="0" w:tplc="AF1411A0">
      <w:start w:val="1"/>
      <w:numFmt w:val="upperLetter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82464"/>
    <w:multiLevelType w:val="hybridMultilevel"/>
    <w:tmpl w:val="33F6D48E"/>
    <w:lvl w:ilvl="0" w:tplc="F90A832A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A6E276B"/>
    <w:multiLevelType w:val="hybridMultilevel"/>
    <w:tmpl w:val="51AED812"/>
    <w:lvl w:ilvl="0" w:tplc="CFCEA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794960"/>
    <w:multiLevelType w:val="hybridMultilevel"/>
    <w:tmpl w:val="0FCC6920"/>
    <w:lvl w:ilvl="0" w:tplc="AE22EAE6">
      <w:start w:val="1"/>
      <w:numFmt w:val="upperLetter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A746A"/>
    <w:multiLevelType w:val="hybridMultilevel"/>
    <w:tmpl w:val="1A1CF794"/>
    <w:lvl w:ilvl="0" w:tplc="413E5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5889"/>
    <w:multiLevelType w:val="hybridMultilevel"/>
    <w:tmpl w:val="D8E093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45DB6"/>
    <w:multiLevelType w:val="hybridMultilevel"/>
    <w:tmpl w:val="C7FEED0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1D19"/>
    <w:multiLevelType w:val="hybridMultilevel"/>
    <w:tmpl w:val="C9B6D498"/>
    <w:lvl w:ilvl="0" w:tplc="869CA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26071"/>
    <w:multiLevelType w:val="hybridMultilevel"/>
    <w:tmpl w:val="45F41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D45C10"/>
    <w:multiLevelType w:val="hybridMultilevel"/>
    <w:tmpl w:val="3480739C"/>
    <w:lvl w:ilvl="0" w:tplc="4170C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10EBA"/>
    <w:multiLevelType w:val="hybridMultilevel"/>
    <w:tmpl w:val="3EF8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333CE"/>
    <w:multiLevelType w:val="hybridMultilevel"/>
    <w:tmpl w:val="15967C9E"/>
    <w:lvl w:ilvl="0" w:tplc="3990A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5A3E39"/>
    <w:multiLevelType w:val="hybridMultilevel"/>
    <w:tmpl w:val="B62C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D4D12"/>
    <w:multiLevelType w:val="hybridMultilevel"/>
    <w:tmpl w:val="F296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2696"/>
    <w:multiLevelType w:val="hybridMultilevel"/>
    <w:tmpl w:val="2C18EF2E"/>
    <w:lvl w:ilvl="0" w:tplc="B35C7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356047"/>
    <w:multiLevelType w:val="hybridMultilevel"/>
    <w:tmpl w:val="AA6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918D5"/>
    <w:multiLevelType w:val="hybridMultilevel"/>
    <w:tmpl w:val="8EA83F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B32337"/>
    <w:multiLevelType w:val="hybridMultilevel"/>
    <w:tmpl w:val="A4DC2B00"/>
    <w:lvl w:ilvl="0" w:tplc="94FAC8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ACE2903"/>
    <w:multiLevelType w:val="multilevel"/>
    <w:tmpl w:val="3D2C318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23" w15:restartNumberingAfterBreak="0">
    <w:nsid w:val="3F043B69"/>
    <w:multiLevelType w:val="hybridMultilevel"/>
    <w:tmpl w:val="BD7A9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F8E651D"/>
    <w:multiLevelType w:val="hybridMultilevel"/>
    <w:tmpl w:val="8B92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51D6C"/>
    <w:multiLevelType w:val="hybridMultilevel"/>
    <w:tmpl w:val="85BE46FE"/>
    <w:lvl w:ilvl="0" w:tplc="0AA0F7FE">
      <w:start w:val="1"/>
      <w:numFmt w:val="upperLetter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594754"/>
    <w:multiLevelType w:val="hybridMultilevel"/>
    <w:tmpl w:val="CAFCB75E"/>
    <w:lvl w:ilvl="0" w:tplc="62EEDD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DE06C8"/>
    <w:multiLevelType w:val="multilevel"/>
    <w:tmpl w:val="D242CF46"/>
    <w:lvl w:ilvl="0">
      <w:start w:val="4"/>
      <w:numFmt w:val="decimal"/>
      <w:lvlText w:val="%1"/>
      <w:lvlJc w:val="left"/>
      <w:pPr>
        <w:tabs>
          <w:tab w:val="num" w:pos="1368"/>
        </w:tabs>
        <w:ind w:left="1368" w:hanging="1368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1392"/>
        </w:tabs>
        <w:ind w:left="1392" w:hanging="1368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1416"/>
        </w:tabs>
        <w:ind w:left="1416" w:hanging="1368"/>
      </w:pPr>
      <w:rPr>
        <w:rFonts w:hint="default"/>
        <w:u w:val="none"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368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64"/>
        </w:tabs>
        <w:ind w:left="1464" w:hanging="1368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968"/>
        </w:tabs>
        <w:ind w:left="196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992"/>
        </w:tabs>
        <w:ind w:left="1992" w:hanging="1800"/>
      </w:pPr>
      <w:rPr>
        <w:rFonts w:hint="default"/>
        <w:u w:val="none"/>
      </w:rPr>
    </w:lvl>
  </w:abstractNum>
  <w:abstractNum w:abstractNumId="28" w15:restartNumberingAfterBreak="0">
    <w:nsid w:val="4E612BA9"/>
    <w:multiLevelType w:val="hybridMultilevel"/>
    <w:tmpl w:val="6C2C6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736814"/>
    <w:multiLevelType w:val="hybridMultilevel"/>
    <w:tmpl w:val="D9DE9690"/>
    <w:lvl w:ilvl="0" w:tplc="E9EEF8DC">
      <w:start w:val="1"/>
      <w:numFmt w:val="upperLetter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742A54"/>
    <w:multiLevelType w:val="hybridMultilevel"/>
    <w:tmpl w:val="55F4E038"/>
    <w:lvl w:ilvl="0" w:tplc="46F21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76703"/>
    <w:multiLevelType w:val="hybridMultilevel"/>
    <w:tmpl w:val="639C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827BF"/>
    <w:multiLevelType w:val="hybridMultilevel"/>
    <w:tmpl w:val="F01C16F2"/>
    <w:lvl w:ilvl="0" w:tplc="4B3239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F07BBD"/>
    <w:multiLevelType w:val="multilevel"/>
    <w:tmpl w:val="3D2C318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34" w15:restartNumberingAfterBreak="0">
    <w:nsid w:val="5BD708B5"/>
    <w:multiLevelType w:val="hybridMultilevel"/>
    <w:tmpl w:val="887A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304C4"/>
    <w:multiLevelType w:val="hybridMultilevel"/>
    <w:tmpl w:val="E4728D50"/>
    <w:lvl w:ilvl="0" w:tplc="110E8A22">
      <w:start w:val="3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0002B68"/>
    <w:multiLevelType w:val="hybridMultilevel"/>
    <w:tmpl w:val="CBCE2C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290F6A"/>
    <w:multiLevelType w:val="hybridMultilevel"/>
    <w:tmpl w:val="1212A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2F0350"/>
    <w:multiLevelType w:val="hybridMultilevel"/>
    <w:tmpl w:val="D530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C4E52"/>
    <w:multiLevelType w:val="hybridMultilevel"/>
    <w:tmpl w:val="53462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6319E"/>
    <w:multiLevelType w:val="hybridMultilevel"/>
    <w:tmpl w:val="14EE33FE"/>
    <w:lvl w:ilvl="0" w:tplc="110E8A22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00AF2"/>
    <w:multiLevelType w:val="hybridMultilevel"/>
    <w:tmpl w:val="46744AC6"/>
    <w:lvl w:ilvl="0" w:tplc="B35C7B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547AC6"/>
    <w:multiLevelType w:val="hybridMultilevel"/>
    <w:tmpl w:val="225EF190"/>
    <w:lvl w:ilvl="0" w:tplc="3D8A40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6E64434B"/>
    <w:multiLevelType w:val="multilevel"/>
    <w:tmpl w:val="D06AEAF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1680"/>
        </w:tabs>
        <w:ind w:left="1680" w:hanging="144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tabs>
          <w:tab w:val="num" w:pos="1920"/>
        </w:tabs>
        <w:ind w:left="1920" w:hanging="144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  <w:i w:val="0"/>
      </w:rPr>
    </w:lvl>
  </w:abstractNum>
  <w:abstractNum w:abstractNumId="44" w15:restartNumberingAfterBreak="0">
    <w:nsid w:val="70362664"/>
    <w:multiLevelType w:val="hybridMultilevel"/>
    <w:tmpl w:val="BD223DC2"/>
    <w:lvl w:ilvl="0" w:tplc="29589648">
      <w:start w:val="1"/>
      <w:numFmt w:val="decimal"/>
      <w:lvlText w:val="%1."/>
      <w:lvlJc w:val="left"/>
      <w:pPr>
        <w:ind w:left="19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5" w15:restartNumberingAfterBreak="0">
    <w:nsid w:val="7A060376"/>
    <w:multiLevelType w:val="hybridMultilevel"/>
    <w:tmpl w:val="F15E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A3442"/>
    <w:multiLevelType w:val="hybridMultilevel"/>
    <w:tmpl w:val="E4A6781E"/>
    <w:lvl w:ilvl="0" w:tplc="7EF60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4"/>
  </w:num>
  <w:num w:numId="4">
    <w:abstractNumId w:val="37"/>
  </w:num>
  <w:num w:numId="5">
    <w:abstractNumId w:val="31"/>
  </w:num>
  <w:num w:numId="6">
    <w:abstractNumId w:val="28"/>
  </w:num>
  <w:num w:numId="7">
    <w:abstractNumId w:val="17"/>
  </w:num>
  <w:num w:numId="8">
    <w:abstractNumId w:val="14"/>
  </w:num>
  <w:num w:numId="9">
    <w:abstractNumId w:val="1"/>
  </w:num>
  <w:num w:numId="10">
    <w:abstractNumId w:val="45"/>
  </w:num>
  <w:num w:numId="11">
    <w:abstractNumId w:val="19"/>
  </w:num>
  <w:num w:numId="12">
    <w:abstractNumId w:val="12"/>
  </w:num>
  <w:num w:numId="13">
    <w:abstractNumId w:val="29"/>
  </w:num>
  <w:num w:numId="14">
    <w:abstractNumId w:val="21"/>
  </w:num>
  <w:num w:numId="15">
    <w:abstractNumId w:val="32"/>
  </w:num>
  <w:num w:numId="16">
    <w:abstractNumId w:val="4"/>
  </w:num>
  <w:num w:numId="17">
    <w:abstractNumId w:val="26"/>
  </w:num>
  <w:num w:numId="18">
    <w:abstractNumId w:val="7"/>
  </w:num>
  <w:num w:numId="19">
    <w:abstractNumId w:val="9"/>
  </w:num>
  <w:num w:numId="20">
    <w:abstractNumId w:val="15"/>
  </w:num>
  <w:num w:numId="21">
    <w:abstractNumId w:val="25"/>
  </w:num>
  <w:num w:numId="22">
    <w:abstractNumId w:val="2"/>
  </w:num>
  <w:num w:numId="23">
    <w:abstractNumId w:val="42"/>
  </w:num>
  <w:num w:numId="24">
    <w:abstractNumId w:val="44"/>
  </w:num>
  <w:num w:numId="25">
    <w:abstractNumId w:val="39"/>
  </w:num>
  <w:num w:numId="26">
    <w:abstractNumId w:val="0"/>
  </w:num>
  <w:num w:numId="27">
    <w:abstractNumId w:val="13"/>
  </w:num>
  <w:num w:numId="28">
    <w:abstractNumId w:val="16"/>
  </w:num>
  <w:num w:numId="29">
    <w:abstractNumId w:val="34"/>
  </w:num>
  <w:num w:numId="30">
    <w:abstractNumId w:val="20"/>
  </w:num>
  <w:num w:numId="31">
    <w:abstractNumId w:val="23"/>
  </w:num>
  <w:num w:numId="32">
    <w:abstractNumId w:val="10"/>
  </w:num>
  <w:num w:numId="33">
    <w:abstractNumId w:val="40"/>
  </w:num>
  <w:num w:numId="34">
    <w:abstractNumId w:val="35"/>
  </w:num>
  <w:num w:numId="35">
    <w:abstractNumId w:val="22"/>
  </w:num>
  <w:num w:numId="36">
    <w:abstractNumId w:val="33"/>
  </w:num>
  <w:num w:numId="37">
    <w:abstractNumId w:val="43"/>
  </w:num>
  <w:num w:numId="38">
    <w:abstractNumId w:val="27"/>
  </w:num>
  <w:num w:numId="39">
    <w:abstractNumId w:val="8"/>
  </w:num>
  <w:num w:numId="40">
    <w:abstractNumId w:val="38"/>
  </w:num>
  <w:num w:numId="41">
    <w:abstractNumId w:val="11"/>
  </w:num>
  <w:num w:numId="42">
    <w:abstractNumId w:val="30"/>
  </w:num>
  <w:num w:numId="43">
    <w:abstractNumId w:val="6"/>
  </w:num>
  <w:num w:numId="44">
    <w:abstractNumId w:val="46"/>
  </w:num>
  <w:num w:numId="45">
    <w:abstractNumId w:val="5"/>
  </w:num>
  <w:num w:numId="46">
    <w:abstractNumId w:val="18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CE"/>
    <w:rsid w:val="00000D6E"/>
    <w:rsid w:val="00001BA8"/>
    <w:rsid w:val="00001CE4"/>
    <w:rsid w:val="00003C44"/>
    <w:rsid w:val="00014A0F"/>
    <w:rsid w:val="00014EB1"/>
    <w:rsid w:val="00016D60"/>
    <w:rsid w:val="00022824"/>
    <w:rsid w:val="0002508A"/>
    <w:rsid w:val="00025267"/>
    <w:rsid w:val="0002587A"/>
    <w:rsid w:val="0002735E"/>
    <w:rsid w:val="00030BC4"/>
    <w:rsid w:val="00030EC7"/>
    <w:rsid w:val="00035255"/>
    <w:rsid w:val="00036735"/>
    <w:rsid w:val="00041498"/>
    <w:rsid w:val="00042C48"/>
    <w:rsid w:val="00051209"/>
    <w:rsid w:val="00051328"/>
    <w:rsid w:val="00054E31"/>
    <w:rsid w:val="000613EF"/>
    <w:rsid w:val="00063369"/>
    <w:rsid w:val="00067281"/>
    <w:rsid w:val="00073DFE"/>
    <w:rsid w:val="00076AEA"/>
    <w:rsid w:val="00082C74"/>
    <w:rsid w:val="000870C9"/>
    <w:rsid w:val="000A620C"/>
    <w:rsid w:val="000B1C20"/>
    <w:rsid w:val="000B6A6B"/>
    <w:rsid w:val="000C22A4"/>
    <w:rsid w:val="000C6E7A"/>
    <w:rsid w:val="000C7015"/>
    <w:rsid w:val="000D027E"/>
    <w:rsid w:val="000D27F7"/>
    <w:rsid w:val="000D3992"/>
    <w:rsid w:val="000D3A3F"/>
    <w:rsid w:val="000D5F77"/>
    <w:rsid w:val="000E289C"/>
    <w:rsid w:val="000E38CA"/>
    <w:rsid w:val="000E65FD"/>
    <w:rsid w:val="000E7528"/>
    <w:rsid w:val="000F3D3A"/>
    <w:rsid w:val="000F57C0"/>
    <w:rsid w:val="000F6AE5"/>
    <w:rsid w:val="00100B4F"/>
    <w:rsid w:val="00101E81"/>
    <w:rsid w:val="00107213"/>
    <w:rsid w:val="0011157B"/>
    <w:rsid w:val="0011266B"/>
    <w:rsid w:val="00115E94"/>
    <w:rsid w:val="001225AC"/>
    <w:rsid w:val="00123A3A"/>
    <w:rsid w:val="00124443"/>
    <w:rsid w:val="00126187"/>
    <w:rsid w:val="00127B25"/>
    <w:rsid w:val="00134BB1"/>
    <w:rsid w:val="001401FC"/>
    <w:rsid w:val="001557DA"/>
    <w:rsid w:val="00155C8B"/>
    <w:rsid w:val="001638A0"/>
    <w:rsid w:val="00167023"/>
    <w:rsid w:val="00171FCF"/>
    <w:rsid w:val="001723C2"/>
    <w:rsid w:val="00172ED1"/>
    <w:rsid w:val="00180BAF"/>
    <w:rsid w:val="00182E14"/>
    <w:rsid w:val="001906B8"/>
    <w:rsid w:val="00190E96"/>
    <w:rsid w:val="00191340"/>
    <w:rsid w:val="001A638E"/>
    <w:rsid w:val="001A724B"/>
    <w:rsid w:val="001B1873"/>
    <w:rsid w:val="001B3FDA"/>
    <w:rsid w:val="001B5FEB"/>
    <w:rsid w:val="001B7621"/>
    <w:rsid w:val="001C193F"/>
    <w:rsid w:val="001C24DA"/>
    <w:rsid w:val="001C566F"/>
    <w:rsid w:val="001D2D40"/>
    <w:rsid w:val="001D4478"/>
    <w:rsid w:val="001D5D18"/>
    <w:rsid w:val="001D6F4A"/>
    <w:rsid w:val="001E36A7"/>
    <w:rsid w:val="001E52EC"/>
    <w:rsid w:val="001F025F"/>
    <w:rsid w:val="001F0AFB"/>
    <w:rsid w:val="001F0C22"/>
    <w:rsid w:val="001F28E7"/>
    <w:rsid w:val="001F3700"/>
    <w:rsid w:val="001F3C53"/>
    <w:rsid w:val="001F6DA6"/>
    <w:rsid w:val="00205706"/>
    <w:rsid w:val="0021159A"/>
    <w:rsid w:val="00213469"/>
    <w:rsid w:val="0021680D"/>
    <w:rsid w:val="002333E2"/>
    <w:rsid w:val="00235744"/>
    <w:rsid w:val="0024140D"/>
    <w:rsid w:val="00243D44"/>
    <w:rsid w:val="002471DB"/>
    <w:rsid w:val="00251AA4"/>
    <w:rsid w:val="00251C6A"/>
    <w:rsid w:val="00257EC5"/>
    <w:rsid w:val="00260914"/>
    <w:rsid w:val="0026259F"/>
    <w:rsid w:val="0027066F"/>
    <w:rsid w:val="002712D5"/>
    <w:rsid w:val="00274DE6"/>
    <w:rsid w:val="00275512"/>
    <w:rsid w:val="00277042"/>
    <w:rsid w:val="00281008"/>
    <w:rsid w:val="002857B3"/>
    <w:rsid w:val="002A2F2E"/>
    <w:rsid w:val="002A4A5D"/>
    <w:rsid w:val="002D5220"/>
    <w:rsid w:val="002E3DAC"/>
    <w:rsid w:val="002E5B89"/>
    <w:rsid w:val="003040D0"/>
    <w:rsid w:val="00305129"/>
    <w:rsid w:val="00305F9C"/>
    <w:rsid w:val="00316022"/>
    <w:rsid w:val="00317421"/>
    <w:rsid w:val="00317AB1"/>
    <w:rsid w:val="00320CFE"/>
    <w:rsid w:val="003213E9"/>
    <w:rsid w:val="00321AA1"/>
    <w:rsid w:val="00326321"/>
    <w:rsid w:val="0033756D"/>
    <w:rsid w:val="00343290"/>
    <w:rsid w:val="00353241"/>
    <w:rsid w:val="00355174"/>
    <w:rsid w:val="0035634C"/>
    <w:rsid w:val="00356B15"/>
    <w:rsid w:val="00360468"/>
    <w:rsid w:val="00360750"/>
    <w:rsid w:val="003607F4"/>
    <w:rsid w:val="00362179"/>
    <w:rsid w:val="0036479F"/>
    <w:rsid w:val="00373BC9"/>
    <w:rsid w:val="00376538"/>
    <w:rsid w:val="0038609A"/>
    <w:rsid w:val="00386DA1"/>
    <w:rsid w:val="00394DCC"/>
    <w:rsid w:val="00397A7A"/>
    <w:rsid w:val="003A3637"/>
    <w:rsid w:val="003A421C"/>
    <w:rsid w:val="003B2581"/>
    <w:rsid w:val="003B5515"/>
    <w:rsid w:val="003C2E38"/>
    <w:rsid w:val="003C3BA3"/>
    <w:rsid w:val="003C5BEE"/>
    <w:rsid w:val="003C742D"/>
    <w:rsid w:val="003C7774"/>
    <w:rsid w:val="003D1B61"/>
    <w:rsid w:val="003D3164"/>
    <w:rsid w:val="003D39DD"/>
    <w:rsid w:val="003D4221"/>
    <w:rsid w:val="003E77E5"/>
    <w:rsid w:val="003F10CA"/>
    <w:rsid w:val="003F4C2C"/>
    <w:rsid w:val="004012C1"/>
    <w:rsid w:val="0040163A"/>
    <w:rsid w:val="00402531"/>
    <w:rsid w:val="0040256B"/>
    <w:rsid w:val="004075EE"/>
    <w:rsid w:val="00407AF7"/>
    <w:rsid w:val="00412C35"/>
    <w:rsid w:val="00417FED"/>
    <w:rsid w:val="0042398D"/>
    <w:rsid w:val="00435381"/>
    <w:rsid w:val="004360E4"/>
    <w:rsid w:val="00446A87"/>
    <w:rsid w:val="0045158D"/>
    <w:rsid w:val="00451EC2"/>
    <w:rsid w:val="00461293"/>
    <w:rsid w:val="00472925"/>
    <w:rsid w:val="00474442"/>
    <w:rsid w:val="00480494"/>
    <w:rsid w:val="00485583"/>
    <w:rsid w:val="0048705E"/>
    <w:rsid w:val="004872C1"/>
    <w:rsid w:val="00491467"/>
    <w:rsid w:val="00492891"/>
    <w:rsid w:val="00497B80"/>
    <w:rsid w:val="004A2C1C"/>
    <w:rsid w:val="004A68E5"/>
    <w:rsid w:val="004A79A8"/>
    <w:rsid w:val="004B033E"/>
    <w:rsid w:val="004B388B"/>
    <w:rsid w:val="004B3C99"/>
    <w:rsid w:val="004B6900"/>
    <w:rsid w:val="004C0A8D"/>
    <w:rsid w:val="004C3C7D"/>
    <w:rsid w:val="004D2F32"/>
    <w:rsid w:val="004D6056"/>
    <w:rsid w:val="004D73B2"/>
    <w:rsid w:val="004E0EBA"/>
    <w:rsid w:val="004E1DFA"/>
    <w:rsid w:val="004F0725"/>
    <w:rsid w:val="004F1332"/>
    <w:rsid w:val="004F2105"/>
    <w:rsid w:val="004F2144"/>
    <w:rsid w:val="004F55F9"/>
    <w:rsid w:val="0050007C"/>
    <w:rsid w:val="0050129F"/>
    <w:rsid w:val="00503691"/>
    <w:rsid w:val="00507019"/>
    <w:rsid w:val="005131B7"/>
    <w:rsid w:val="0051374C"/>
    <w:rsid w:val="00515493"/>
    <w:rsid w:val="00516131"/>
    <w:rsid w:val="00522751"/>
    <w:rsid w:val="005230F3"/>
    <w:rsid w:val="00530DBF"/>
    <w:rsid w:val="0053234F"/>
    <w:rsid w:val="00534E07"/>
    <w:rsid w:val="00535794"/>
    <w:rsid w:val="005363BE"/>
    <w:rsid w:val="00541894"/>
    <w:rsid w:val="00553E33"/>
    <w:rsid w:val="00554C4E"/>
    <w:rsid w:val="0055550F"/>
    <w:rsid w:val="00563B6C"/>
    <w:rsid w:val="00577BB4"/>
    <w:rsid w:val="00583A44"/>
    <w:rsid w:val="00584566"/>
    <w:rsid w:val="005926B9"/>
    <w:rsid w:val="00592FA5"/>
    <w:rsid w:val="005B0BD9"/>
    <w:rsid w:val="005B3E43"/>
    <w:rsid w:val="005B62CD"/>
    <w:rsid w:val="005B7307"/>
    <w:rsid w:val="005B744E"/>
    <w:rsid w:val="005C0B1D"/>
    <w:rsid w:val="005C2BD4"/>
    <w:rsid w:val="005C4F33"/>
    <w:rsid w:val="005C577F"/>
    <w:rsid w:val="005C7AA4"/>
    <w:rsid w:val="005D069C"/>
    <w:rsid w:val="005D2764"/>
    <w:rsid w:val="005D5A38"/>
    <w:rsid w:val="005D65D9"/>
    <w:rsid w:val="005E04E5"/>
    <w:rsid w:val="005E3C29"/>
    <w:rsid w:val="005F16BD"/>
    <w:rsid w:val="005F1A1A"/>
    <w:rsid w:val="005F27B8"/>
    <w:rsid w:val="006032E1"/>
    <w:rsid w:val="00605983"/>
    <w:rsid w:val="00606EAA"/>
    <w:rsid w:val="00610DCB"/>
    <w:rsid w:val="00611B0C"/>
    <w:rsid w:val="006132C4"/>
    <w:rsid w:val="006135E5"/>
    <w:rsid w:val="00621FD5"/>
    <w:rsid w:val="00626530"/>
    <w:rsid w:val="00626B44"/>
    <w:rsid w:val="0063145D"/>
    <w:rsid w:val="006377E7"/>
    <w:rsid w:val="00640D7B"/>
    <w:rsid w:val="00643CB7"/>
    <w:rsid w:val="00654035"/>
    <w:rsid w:val="00655AB2"/>
    <w:rsid w:val="00657D4D"/>
    <w:rsid w:val="0066047E"/>
    <w:rsid w:val="00664CD2"/>
    <w:rsid w:val="00674247"/>
    <w:rsid w:val="0067522F"/>
    <w:rsid w:val="00675B5E"/>
    <w:rsid w:val="00683AED"/>
    <w:rsid w:val="00684886"/>
    <w:rsid w:val="00691ABE"/>
    <w:rsid w:val="006924A3"/>
    <w:rsid w:val="00694517"/>
    <w:rsid w:val="006969A2"/>
    <w:rsid w:val="006B0226"/>
    <w:rsid w:val="006C39A9"/>
    <w:rsid w:val="006C4704"/>
    <w:rsid w:val="006E06CF"/>
    <w:rsid w:val="006E41A0"/>
    <w:rsid w:val="006E499A"/>
    <w:rsid w:val="006E6CDB"/>
    <w:rsid w:val="0070202D"/>
    <w:rsid w:val="0070519E"/>
    <w:rsid w:val="00705476"/>
    <w:rsid w:val="007114B5"/>
    <w:rsid w:val="00711CDE"/>
    <w:rsid w:val="0071243A"/>
    <w:rsid w:val="00715C3B"/>
    <w:rsid w:val="00724A37"/>
    <w:rsid w:val="00726361"/>
    <w:rsid w:val="00727E5E"/>
    <w:rsid w:val="0073156A"/>
    <w:rsid w:val="00734E98"/>
    <w:rsid w:val="00735B69"/>
    <w:rsid w:val="0073631C"/>
    <w:rsid w:val="00747577"/>
    <w:rsid w:val="00747646"/>
    <w:rsid w:val="00747C8C"/>
    <w:rsid w:val="0076019F"/>
    <w:rsid w:val="0076082C"/>
    <w:rsid w:val="00765FE6"/>
    <w:rsid w:val="00766780"/>
    <w:rsid w:val="00766B9E"/>
    <w:rsid w:val="00767E51"/>
    <w:rsid w:val="00771228"/>
    <w:rsid w:val="00771D62"/>
    <w:rsid w:val="00773EC0"/>
    <w:rsid w:val="007805CF"/>
    <w:rsid w:val="007806E8"/>
    <w:rsid w:val="00785C12"/>
    <w:rsid w:val="00792017"/>
    <w:rsid w:val="00796DFF"/>
    <w:rsid w:val="007970C5"/>
    <w:rsid w:val="007A41D6"/>
    <w:rsid w:val="007B0514"/>
    <w:rsid w:val="007B1879"/>
    <w:rsid w:val="007B527F"/>
    <w:rsid w:val="007B6E93"/>
    <w:rsid w:val="007C6D55"/>
    <w:rsid w:val="007D0EEB"/>
    <w:rsid w:val="007D3CFA"/>
    <w:rsid w:val="007E0216"/>
    <w:rsid w:val="007E5D2C"/>
    <w:rsid w:val="007F2A17"/>
    <w:rsid w:val="00800C2D"/>
    <w:rsid w:val="00810902"/>
    <w:rsid w:val="00820F6B"/>
    <w:rsid w:val="008313CF"/>
    <w:rsid w:val="0083156B"/>
    <w:rsid w:val="00833F4C"/>
    <w:rsid w:val="00842DB0"/>
    <w:rsid w:val="00852563"/>
    <w:rsid w:val="0085422C"/>
    <w:rsid w:val="00866169"/>
    <w:rsid w:val="00876524"/>
    <w:rsid w:val="00881901"/>
    <w:rsid w:val="008821EE"/>
    <w:rsid w:val="00883EC6"/>
    <w:rsid w:val="00885C37"/>
    <w:rsid w:val="008869BC"/>
    <w:rsid w:val="008938DC"/>
    <w:rsid w:val="00895646"/>
    <w:rsid w:val="00895D3F"/>
    <w:rsid w:val="00895DFF"/>
    <w:rsid w:val="008A0996"/>
    <w:rsid w:val="008A3668"/>
    <w:rsid w:val="008B1B93"/>
    <w:rsid w:val="008B2DE6"/>
    <w:rsid w:val="008B5B51"/>
    <w:rsid w:val="008C0C1F"/>
    <w:rsid w:val="008C6529"/>
    <w:rsid w:val="008C7BFF"/>
    <w:rsid w:val="008D0B63"/>
    <w:rsid w:val="008D1FBA"/>
    <w:rsid w:val="008D27E9"/>
    <w:rsid w:val="008D2A8C"/>
    <w:rsid w:val="008E09A7"/>
    <w:rsid w:val="008E16BA"/>
    <w:rsid w:val="008E1FDE"/>
    <w:rsid w:val="008E2D12"/>
    <w:rsid w:val="008F0B47"/>
    <w:rsid w:val="008F346F"/>
    <w:rsid w:val="009118D0"/>
    <w:rsid w:val="00916C40"/>
    <w:rsid w:val="00933301"/>
    <w:rsid w:val="00937938"/>
    <w:rsid w:val="0094217C"/>
    <w:rsid w:val="0094228D"/>
    <w:rsid w:val="00942BDF"/>
    <w:rsid w:val="00950712"/>
    <w:rsid w:val="0095479C"/>
    <w:rsid w:val="00964FAD"/>
    <w:rsid w:val="00976642"/>
    <w:rsid w:val="00980A6E"/>
    <w:rsid w:val="0098301D"/>
    <w:rsid w:val="009902E0"/>
    <w:rsid w:val="009926BC"/>
    <w:rsid w:val="00994A99"/>
    <w:rsid w:val="009A5B4A"/>
    <w:rsid w:val="009B06C0"/>
    <w:rsid w:val="009B14CC"/>
    <w:rsid w:val="009B24A7"/>
    <w:rsid w:val="009B3CC5"/>
    <w:rsid w:val="009B52E2"/>
    <w:rsid w:val="009B55CE"/>
    <w:rsid w:val="009B6AAC"/>
    <w:rsid w:val="009C773F"/>
    <w:rsid w:val="009D3696"/>
    <w:rsid w:val="009D4E0D"/>
    <w:rsid w:val="009D6FBB"/>
    <w:rsid w:val="009E4EFB"/>
    <w:rsid w:val="009F1569"/>
    <w:rsid w:val="009F654B"/>
    <w:rsid w:val="00A039A8"/>
    <w:rsid w:val="00A05064"/>
    <w:rsid w:val="00A053B5"/>
    <w:rsid w:val="00A11C7E"/>
    <w:rsid w:val="00A17047"/>
    <w:rsid w:val="00A20FE6"/>
    <w:rsid w:val="00A23EFF"/>
    <w:rsid w:val="00A2451E"/>
    <w:rsid w:val="00A449B0"/>
    <w:rsid w:val="00A55A9C"/>
    <w:rsid w:val="00A562B2"/>
    <w:rsid w:val="00A5643C"/>
    <w:rsid w:val="00A61825"/>
    <w:rsid w:val="00A70C08"/>
    <w:rsid w:val="00A7334B"/>
    <w:rsid w:val="00A73AC2"/>
    <w:rsid w:val="00A7446F"/>
    <w:rsid w:val="00A75839"/>
    <w:rsid w:val="00A81007"/>
    <w:rsid w:val="00A81B33"/>
    <w:rsid w:val="00A821D2"/>
    <w:rsid w:val="00A8696F"/>
    <w:rsid w:val="00A86EC8"/>
    <w:rsid w:val="00A86FE0"/>
    <w:rsid w:val="00A919D1"/>
    <w:rsid w:val="00A97A7D"/>
    <w:rsid w:val="00AA2390"/>
    <w:rsid w:val="00AA37E0"/>
    <w:rsid w:val="00AA5393"/>
    <w:rsid w:val="00AB2481"/>
    <w:rsid w:val="00AB6448"/>
    <w:rsid w:val="00AC1664"/>
    <w:rsid w:val="00AC1A34"/>
    <w:rsid w:val="00AC3181"/>
    <w:rsid w:val="00AD646A"/>
    <w:rsid w:val="00AD779C"/>
    <w:rsid w:val="00AE0C03"/>
    <w:rsid w:val="00AE46C3"/>
    <w:rsid w:val="00AF1228"/>
    <w:rsid w:val="00AF5A18"/>
    <w:rsid w:val="00AF6A99"/>
    <w:rsid w:val="00B0092A"/>
    <w:rsid w:val="00B019D6"/>
    <w:rsid w:val="00B04233"/>
    <w:rsid w:val="00B11612"/>
    <w:rsid w:val="00B14767"/>
    <w:rsid w:val="00B16156"/>
    <w:rsid w:val="00B17083"/>
    <w:rsid w:val="00B17A40"/>
    <w:rsid w:val="00B2668D"/>
    <w:rsid w:val="00B301AC"/>
    <w:rsid w:val="00B30880"/>
    <w:rsid w:val="00B31EB9"/>
    <w:rsid w:val="00B3352A"/>
    <w:rsid w:val="00B33B46"/>
    <w:rsid w:val="00B34E4F"/>
    <w:rsid w:val="00B379EC"/>
    <w:rsid w:val="00B433F7"/>
    <w:rsid w:val="00B4454F"/>
    <w:rsid w:val="00B44F0B"/>
    <w:rsid w:val="00B50DCA"/>
    <w:rsid w:val="00B618B0"/>
    <w:rsid w:val="00B63D47"/>
    <w:rsid w:val="00B65D6F"/>
    <w:rsid w:val="00B65F2B"/>
    <w:rsid w:val="00B96949"/>
    <w:rsid w:val="00B9796B"/>
    <w:rsid w:val="00BA0657"/>
    <w:rsid w:val="00BA1D28"/>
    <w:rsid w:val="00BA23F3"/>
    <w:rsid w:val="00BA6967"/>
    <w:rsid w:val="00BA708F"/>
    <w:rsid w:val="00BB2869"/>
    <w:rsid w:val="00BB429A"/>
    <w:rsid w:val="00BB65AB"/>
    <w:rsid w:val="00BC3C1F"/>
    <w:rsid w:val="00BC588D"/>
    <w:rsid w:val="00BC5A93"/>
    <w:rsid w:val="00BC6230"/>
    <w:rsid w:val="00BC6FEF"/>
    <w:rsid w:val="00BD32DF"/>
    <w:rsid w:val="00BE30AE"/>
    <w:rsid w:val="00BE63C6"/>
    <w:rsid w:val="00BF15E5"/>
    <w:rsid w:val="00BF1AD0"/>
    <w:rsid w:val="00BF6CB8"/>
    <w:rsid w:val="00C04861"/>
    <w:rsid w:val="00C14C00"/>
    <w:rsid w:val="00C15488"/>
    <w:rsid w:val="00C1639A"/>
    <w:rsid w:val="00C17794"/>
    <w:rsid w:val="00C22576"/>
    <w:rsid w:val="00C2311B"/>
    <w:rsid w:val="00C239DC"/>
    <w:rsid w:val="00C3163C"/>
    <w:rsid w:val="00C33192"/>
    <w:rsid w:val="00C34679"/>
    <w:rsid w:val="00C40114"/>
    <w:rsid w:val="00C44C23"/>
    <w:rsid w:val="00C4583D"/>
    <w:rsid w:val="00C47748"/>
    <w:rsid w:val="00C50E46"/>
    <w:rsid w:val="00C56EDA"/>
    <w:rsid w:val="00C577AB"/>
    <w:rsid w:val="00C634B1"/>
    <w:rsid w:val="00C722F2"/>
    <w:rsid w:val="00C72F3B"/>
    <w:rsid w:val="00C73392"/>
    <w:rsid w:val="00C74CD8"/>
    <w:rsid w:val="00C83576"/>
    <w:rsid w:val="00C97A45"/>
    <w:rsid w:val="00CA6EC4"/>
    <w:rsid w:val="00CB244C"/>
    <w:rsid w:val="00CB66EA"/>
    <w:rsid w:val="00CC113C"/>
    <w:rsid w:val="00CC2834"/>
    <w:rsid w:val="00CC2C54"/>
    <w:rsid w:val="00CC4CC1"/>
    <w:rsid w:val="00CC66C2"/>
    <w:rsid w:val="00CD74F7"/>
    <w:rsid w:val="00CE6179"/>
    <w:rsid w:val="00CE727B"/>
    <w:rsid w:val="00CF2B67"/>
    <w:rsid w:val="00D0132B"/>
    <w:rsid w:val="00D064CA"/>
    <w:rsid w:val="00D10F5F"/>
    <w:rsid w:val="00D11A07"/>
    <w:rsid w:val="00D15C93"/>
    <w:rsid w:val="00D16D50"/>
    <w:rsid w:val="00D20F02"/>
    <w:rsid w:val="00D2423D"/>
    <w:rsid w:val="00D24465"/>
    <w:rsid w:val="00D3374A"/>
    <w:rsid w:val="00D3493C"/>
    <w:rsid w:val="00D35C8B"/>
    <w:rsid w:val="00D422DD"/>
    <w:rsid w:val="00D45619"/>
    <w:rsid w:val="00D45C12"/>
    <w:rsid w:val="00D464F5"/>
    <w:rsid w:val="00D46E37"/>
    <w:rsid w:val="00D50905"/>
    <w:rsid w:val="00D524F8"/>
    <w:rsid w:val="00D53397"/>
    <w:rsid w:val="00D573A4"/>
    <w:rsid w:val="00D576CF"/>
    <w:rsid w:val="00D62285"/>
    <w:rsid w:val="00D62EBA"/>
    <w:rsid w:val="00D66F79"/>
    <w:rsid w:val="00D6725E"/>
    <w:rsid w:val="00D72C52"/>
    <w:rsid w:val="00D74840"/>
    <w:rsid w:val="00D7643A"/>
    <w:rsid w:val="00D76CAF"/>
    <w:rsid w:val="00D83248"/>
    <w:rsid w:val="00D93C9F"/>
    <w:rsid w:val="00DA0127"/>
    <w:rsid w:val="00DA1EBE"/>
    <w:rsid w:val="00DA3A3F"/>
    <w:rsid w:val="00DA3C5A"/>
    <w:rsid w:val="00DB311E"/>
    <w:rsid w:val="00DB39E4"/>
    <w:rsid w:val="00DC1138"/>
    <w:rsid w:val="00DC30E5"/>
    <w:rsid w:val="00DC64E1"/>
    <w:rsid w:val="00DD05BD"/>
    <w:rsid w:val="00DD36B0"/>
    <w:rsid w:val="00DE53E7"/>
    <w:rsid w:val="00DE633D"/>
    <w:rsid w:val="00DE6B93"/>
    <w:rsid w:val="00DE6E59"/>
    <w:rsid w:val="00DF2B4B"/>
    <w:rsid w:val="00E06719"/>
    <w:rsid w:val="00E146D3"/>
    <w:rsid w:val="00E220CD"/>
    <w:rsid w:val="00E248C7"/>
    <w:rsid w:val="00E24ADD"/>
    <w:rsid w:val="00E2675C"/>
    <w:rsid w:val="00E30789"/>
    <w:rsid w:val="00E345C6"/>
    <w:rsid w:val="00E43B82"/>
    <w:rsid w:val="00E476F6"/>
    <w:rsid w:val="00E50A5C"/>
    <w:rsid w:val="00E547D2"/>
    <w:rsid w:val="00E55D83"/>
    <w:rsid w:val="00E57612"/>
    <w:rsid w:val="00E772DB"/>
    <w:rsid w:val="00E810B3"/>
    <w:rsid w:val="00E8363D"/>
    <w:rsid w:val="00E90BC7"/>
    <w:rsid w:val="00E9179D"/>
    <w:rsid w:val="00E949F7"/>
    <w:rsid w:val="00E95F24"/>
    <w:rsid w:val="00E97B5E"/>
    <w:rsid w:val="00EA77A1"/>
    <w:rsid w:val="00EB5AAA"/>
    <w:rsid w:val="00EC1BF3"/>
    <w:rsid w:val="00EC6361"/>
    <w:rsid w:val="00ED401D"/>
    <w:rsid w:val="00ED5038"/>
    <w:rsid w:val="00ED7ABE"/>
    <w:rsid w:val="00ED7B22"/>
    <w:rsid w:val="00EE2EA6"/>
    <w:rsid w:val="00EE52AC"/>
    <w:rsid w:val="00EF01C7"/>
    <w:rsid w:val="00EF151C"/>
    <w:rsid w:val="00EF1691"/>
    <w:rsid w:val="00EF5768"/>
    <w:rsid w:val="00F004CC"/>
    <w:rsid w:val="00F02DDC"/>
    <w:rsid w:val="00F073D1"/>
    <w:rsid w:val="00F16254"/>
    <w:rsid w:val="00F1650C"/>
    <w:rsid w:val="00F32EA5"/>
    <w:rsid w:val="00F34566"/>
    <w:rsid w:val="00F40E63"/>
    <w:rsid w:val="00F43810"/>
    <w:rsid w:val="00F55756"/>
    <w:rsid w:val="00F57092"/>
    <w:rsid w:val="00F578B3"/>
    <w:rsid w:val="00F60213"/>
    <w:rsid w:val="00F716FA"/>
    <w:rsid w:val="00F71778"/>
    <w:rsid w:val="00F80A0A"/>
    <w:rsid w:val="00F810C0"/>
    <w:rsid w:val="00F81454"/>
    <w:rsid w:val="00F819A5"/>
    <w:rsid w:val="00F8357C"/>
    <w:rsid w:val="00F94B81"/>
    <w:rsid w:val="00FC031F"/>
    <w:rsid w:val="00FC159C"/>
    <w:rsid w:val="00FC7167"/>
    <w:rsid w:val="00FD045D"/>
    <w:rsid w:val="00FD7D8A"/>
    <w:rsid w:val="00FE72A3"/>
    <w:rsid w:val="00FF193A"/>
    <w:rsid w:val="00FF35B9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5635"/>
  <w15:docId w15:val="{45D82949-9AB8-4780-B6F3-2F5DCC65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C03"/>
  </w:style>
  <w:style w:type="paragraph" w:styleId="Heading1">
    <w:name w:val="heading 1"/>
    <w:basedOn w:val="Normal"/>
    <w:next w:val="Normal"/>
    <w:link w:val="Heading1Char"/>
    <w:uiPriority w:val="9"/>
    <w:qFormat/>
    <w:rsid w:val="00BA0657"/>
    <w:pPr>
      <w:keepNext/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B55CE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B55CE"/>
    <w:rPr>
      <w:rFonts w:eastAsia="Times New Roman"/>
      <w:sz w:val="20"/>
      <w:szCs w:val="20"/>
    </w:rPr>
  </w:style>
  <w:style w:type="character" w:styleId="FootnoteReference">
    <w:name w:val="footnote reference"/>
    <w:semiHidden/>
    <w:rsid w:val="009B55CE"/>
    <w:rPr>
      <w:vertAlign w:val="superscript"/>
    </w:rPr>
  </w:style>
  <w:style w:type="character" w:styleId="Hyperlink">
    <w:name w:val="Hyperlink"/>
    <w:rsid w:val="009B55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5CE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AA3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7E0"/>
  </w:style>
  <w:style w:type="paragraph" w:styleId="Footer">
    <w:name w:val="footer"/>
    <w:basedOn w:val="Normal"/>
    <w:link w:val="FooterChar"/>
    <w:unhideWhenUsed/>
    <w:rsid w:val="00AA3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7E0"/>
  </w:style>
  <w:style w:type="paragraph" w:styleId="BalloonText">
    <w:name w:val="Balloon Text"/>
    <w:basedOn w:val="Normal"/>
    <w:link w:val="BalloonTextChar"/>
    <w:semiHidden/>
    <w:unhideWhenUsed/>
    <w:rsid w:val="007F2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1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6967"/>
    <w:rPr>
      <w:color w:val="800080" w:themeColor="followedHyperlink"/>
      <w:u w:val="single"/>
    </w:rPr>
  </w:style>
  <w:style w:type="paragraph" w:customStyle="1" w:styleId="Default">
    <w:name w:val="Default"/>
    <w:rsid w:val="00606EAA"/>
    <w:pPr>
      <w:autoSpaceDE w:val="0"/>
      <w:autoSpaceDN w:val="0"/>
      <w:adjustRightInd w:val="0"/>
    </w:pPr>
    <w:rPr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7C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7C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C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C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D74F7"/>
    <w:rPr>
      <w:sz w:val="18"/>
      <w:szCs w:val="18"/>
    </w:rPr>
  </w:style>
  <w:style w:type="paragraph" w:styleId="Revision">
    <w:name w:val="Revision"/>
    <w:hidden/>
    <w:uiPriority w:val="99"/>
    <w:semiHidden/>
    <w:rsid w:val="00515493"/>
  </w:style>
  <w:style w:type="character" w:customStyle="1" w:styleId="Heading1Char">
    <w:name w:val="Heading 1 Char"/>
    <w:basedOn w:val="DefaultParagraphFont"/>
    <w:link w:val="Heading1"/>
    <w:uiPriority w:val="9"/>
    <w:rsid w:val="00BA0657"/>
    <w:rPr>
      <w:rFonts w:ascii="Arial" w:eastAsia="Times New Roman" w:hAnsi="Arial" w:cs="Arial"/>
      <w:b/>
      <w:bCs/>
    </w:rPr>
  </w:style>
  <w:style w:type="character" w:styleId="PageNumber">
    <w:name w:val="page number"/>
    <w:basedOn w:val="DefaultParagraphFont"/>
    <w:rsid w:val="00BA0657"/>
  </w:style>
  <w:style w:type="paragraph" w:styleId="BodyText">
    <w:name w:val="Body Text"/>
    <w:basedOn w:val="Normal"/>
    <w:link w:val="BodyTextChar"/>
    <w:rsid w:val="00BA0657"/>
    <w:pPr>
      <w:autoSpaceDE w:val="0"/>
      <w:autoSpaceDN w:val="0"/>
      <w:adjustRightInd w:val="0"/>
      <w:spacing w:line="480" w:lineRule="auto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BA065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semine.com/judgement/us/5b3309ac8f67d609bda2888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w.justia.com/cases/federal/appellate-courts/ca5/17-50046/17-50046-2018-04-09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aw.justia.com/codes/louisiana/2011/rs/title51/rs51-30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.justia.com/codes/oregon/2011/vol3/105/105-46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des.findlaw.com/co/title-6-consumer-and-commercial-affairs/co-rev-st-sect-6-1-716.html" TargetMode="External"/><Relationship Id="rId10" Type="http://schemas.openxmlformats.org/officeDocument/2006/relationships/hyperlink" Target="https://law.justia.com/cases/north-carolina/court-of-appeals/2018/18-14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eagle.com/decision/inmico20180926344" TargetMode="External"/><Relationship Id="rId14" Type="http://schemas.openxmlformats.org/officeDocument/2006/relationships/hyperlink" Target="https://codes.findlaw.com/co/title-6-consumer-and-commercial-affairs/co-rev-st-sect-6-1-7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C21B7-C78C-2E4E-9BB7-D2464892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Finley Maxson</cp:lastModifiedBy>
  <cp:revision>2</cp:revision>
  <cp:lastPrinted>2018-10-24T23:45:00Z</cp:lastPrinted>
  <dcterms:created xsi:type="dcterms:W3CDTF">2018-12-13T22:00:00Z</dcterms:created>
  <dcterms:modified xsi:type="dcterms:W3CDTF">2018-12-13T22:00:00Z</dcterms:modified>
</cp:coreProperties>
</file>